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F9AC0" w14:textId="77777777" w:rsidR="005B0216" w:rsidRDefault="005B0216" w:rsidP="005B0216">
      <w:pPr>
        <w:pBdr>
          <w:bottom w:val="triple" w:sz="12" w:space="1" w:color="auto"/>
        </w:pBdr>
        <w:jc w:val="center"/>
        <w:rPr>
          <w:rFonts w:cs="Segoe UI"/>
          <w:b/>
          <w:caps/>
          <w:sz w:val="40"/>
        </w:rPr>
      </w:pPr>
    </w:p>
    <w:p w14:paraId="5BD09615" w14:textId="77777777" w:rsidR="005B0216" w:rsidRPr="00EC44FF" w:rsidRDefault="005B0216" w:rsidP="005B0216">
      <w:pPr>
        <w:jc w:val="center"/>
        <w:rPr>
          <w:rFonts w:ascii="Segoe UI" w:hAnsi="Segoe UI" w:cs="Segoe UI"/>
          <w:b/>
          <w:sz w:val="24"/>
          <w:szCs w:val="24"/>
        </w:rPr>
      </w:pPr>
    </w:p>
    <w:p w14:paraId="6F9C60C9" w14:textId="77777777" w:rsidR="004D171F" w:rsidRDefault="004D171F" w:rsidP="004D171F">
      <w:pPr>
        <w:rPr>
          <w:rFonts w:cs="Segoe UI"/>
          <w:sz w:val="40"/>
        </w:rPr>
      </w:pPr>
    </w:p>
    <w:p w14:paraId="5A8B1287" w14:textId="77777777" w:rsidR="004D171F" w:rsidRDefault="004D171F" w:rsidP="004D171F">
      <w:pPr>
        <w:rPr>
          <w:rFonts w:cs="Segoe UI"/>
          <w:sz w:val="40"/>
        </w:rPr>
      </w:pPr>
    </w:p>
    <w:p w14:paraId="533D28DF" w14:textId="77777777" w:rsidR="00FB78BF" w:rsidRDefault="004E6EDF" w:rsidP="005B0216">
      <w:pPr>
        <w:jc w:val="center"/>
        <w:rPr>
          <w:rFonts w:cs="Segoe UI"/>
          <w:sz w:val="40"/>
        </w:rPr>
      </w:pPr>
      <w:r w:rsidRPr="00F94BD7">
        <w:rPr>
          <w:rFonts w:cs="Segoe UI"/>
          <w:sz w:val="40"/>
        </w:rPr>
        <w:t>City of Richmond</w:t>
      </w:r>
      <w:r w:rsidR="0073726C">
        <w:rPr>
          <w:rFonts w:cs="Segoe UI"/>
          <w:sz w:val="40"/>
        </w:rPr>
        <w:t>, California</w:t>
      </w:r>
    </w:p>
    <w:p w14:paraId="53C20DFD" w14:textId="77777777" w:rsidR="004D171F" w:rsidRDefault="004D171F" w:rsidP="005B0216">
      <w:pPr>
        <w:jc w:val="center"/>
        <w:rPr>
          <w:rFonts w:cs="Segoe UI"/>
          <w:sz w:val="40"/>
        </w:rPr>
      </w:pPr>
    </w:p>
    <w:p w14:paraId="5EFA5640" w14:textId="77777777" w:rsidR="004D171F" w:rsidRDefault="004D171F" w:rsidP="005B0216">
      <w:pPr>
        <w:jc w:val="center"/>
        <w:rPr>
          <w:rFonts w:cs="Segoe UI"/>
          <w:sz w:val="40"/>
        </w:rPr>
      </w:pPr>
    </w:p>
    <w:p w14:paraId="6C55D7CA" w14:textId="77777777" w:rsidR="00F94BD7" w:rsidRDefault="0073726C" w:rsidP="00EC44FF">
      <w:pPr>
        <w:jc w:val="center"/>
        <w:rPr>
          <w:rFonts w:cs="Segoe UI"/>
          <w:sz w:val="40"/>
        </w:rPr>
      </w:pPr>
      <w:r>
        <w:rPr>
          <w:rFonts w:cs="Segoe UI"/>
          <w:b/>
          <w:caps/>
          <w:noProof/>
          <w:sz w:val="40"/>
        </w:rPr>
        <w:drawing>
          <wp:inline distT="0" distB="0" distL="0" distR="0" wp14:anchorId="6030A5F4" wp14:editId="4F719731">
            <wp:extent cx="2143570" cy="2133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se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3130" cy="2133162"/>
                    </a:xfrm>
                    <a:prstGeom prst="rect">
                      <a:avLst/>
                    </a:prstGeom>
                  </pic:spPr>
                </pic:pic>
              </a:graphicData>
            </a:graphic>
          </wp:inline>
        </w:drawing>
      </w:r>
    </w:p>
    <w:p w14:paraId="4B6E371F" w14:textId="77777777" w:rsidR="004D171F" w:rsidRDefault="004D171F" w:rsidP="00EC44FF">
      <w:pPr>
        <w:jc w:val="center"/>
        <w:rPr>
          <w:rFonts w:cs="Segoe UI"/>
          <w:b/>
          <w:caps/>
          <w:sz w:val="40"/>
        </w:rPr>
      </w:pPr>
    </w:p>
    <w:p w14:paraId="6C9659A7" w14:textId="77777777" w:rsidR="004D171F" w:rsidRDefault="004D171F" w:rsidP="00EC44FF">
      <w:pPr>
        <w:jc w:val="center"/>
        <w:rPr>
          <w:rFonts w:cs="Segoe UI"/>
          <w:b/>
          <w:caps/>
          <w:sz w:val="40"/>
        </w:rPr>
      </w:pPr>
    </w:p>
    <w:p w14:paraId="344445FD" w14:textId="77777777" w:rsidR="004E6EDF" w:rsidRPr="00F94BD7" w:rsidRDefault="004E6EDF" w:rsidP="00EC44FF">
      <w:pPr>
        <w:jc w:val="center"/>
        <w:rPr>
          <w:rFonts w:cs="Segoe UI"/>
          <w:b/>
          <w:caps/>
          <w:sz w:val="40"/>
        </w:rPr>
      </w:pPr>
      <w:r w:rsidRPr="00F94BD7">
        <w:rPr>
          <w:rFonts w:cs="Segoe UI"/>
          <w:b/>
          <w:caps/>
          <w:sz w:val="40"/>
        </w:rPr>
        <w:t>City Attorney’s Office</w:t>
      </w:r>
    </w:p>
    <w:p w14:paraId="3A3DBA13" w14:textId="77777777" w:rsidR="004E6EDF" w:rsidRPr="00F94BD7" w:rsidRDefault="00F94BD7" w:rsidP="00F94BD7">
      <w:pPr>
        <w:jc w:val="center"/>
        <w:rPr>
          <w:rFonts w:cs="Segoe UI"/>
          <w:b/>
          <w:sz w:val="40"/>
        </w:rPr>
      </w:pPr>
      <w:r>
        <w:rPr>
          <w:rFonts w:cs="Segoe UI"/>
          <w:b/>
          <w:sz w:val="40"/>
        </w:rPr>
        <w:t>FY 2021-20</w:t>
      </w:r>
      <w:r w:rsidR="007E7AD7">
        <w:rPr>
          <w:rFonts w:cs="Segoe UI"/>
          <w:b/>
          <w:sz w:val="40"/>
        </w:rPr>
        <w:t>24</w:t>
      </w:r>
    </w:p>
    <w:p w14:paraId="57C7168C" w14:textId="44CBC0EC" w:rsidR="005B0216" w:rsidRDefault="004E6EDF" w:rsidP="004D171F">
      <w:pPr>
        <w:pBdr>
          <w:bottom w:val="triple" w:sz="12" w:space="1" w:color="auto"/>
        </w:pBdr>
        <w:jc w:val="center"/>
        <w:rPr>
          <w:rFonts w:cs="Segoe UI"/>
          <w:b/>
          <w:caps/>
          <w:sz w:val="40"/>
        </w:rPr>
      </w:pPr>
      <w:r w:rsidRPr="00F94BD7">
        <w:rPr>
          <w:rFonts w:cs="Segoe UI"/>
          <w:b/>
          <w:caps/>
          <w:sz w:val="40"/>
        </w:rPr>
        <w:t xml:space="preserve">Request for Qualification </w:t>
      </w:r>
      <w:r w:rsidR="00EC44FF" w:rsidRPr="00F94BD7">
        <w:rPr>
          <w:rFonts w:cs="Segoe UI"/>
          <w:b/>
          <w:caps/>
          <w:sz w:val="40"/>
        </w:rPr>
        <w:t>(RFQ)</w:t>
      </w:r>
    </w:p>
    <w:p w14:paraId="07D03B99" w14:textId="77777777" w:rsidR="004D171F" w:rsidRDefault="004D171F" w:rsidP="004D171F">
      <w:pPr>
        <w:pBdr>
          <w:bottom w:val="triple" w:sz="12" w:space="1" w:color="auto"/>
        </w:pBdr>
        <w:rPr>
          <w:rFonts w:cs="Segoe UI"/>
          <w:b/>
          <w:caps/>
          <w:sz w:val="40"/>
        </w:rPr>
      </w:pPr>
    </w:p>
    <w:p w14:paraId="0995D9D9" w14:textId="77777777" w:rsidR="004D171F" w:rsidRDefault="004D171F" w:rsidP="004D171F">
      <w:pPr>
        <w:pBdr>
          <w:bottom w:val="triple" w:sz="12" w:space="1" w:color="auto"/>
        </w:pBdr>
        <w:rPr>
          <w:rFonts w:cs="Segoe UI"/>
          <w:b/>
          <w:caps/>
          <w:sz w:val="40"/>
        </w:rPr>
      </w:pPr>
    </w:p>
    <w:p w14:paraId="54D317CC" w14:textId="77777777" w:rsidR="004D171F" w:rsidRDefault="004D171F" w:rsidP="00EC44FF">
      <w:pPr>
        <w:pBdr>
          <w:bottom w:val="triple" w:sz="12" w:space="1" w:color="auto"/>
        </w:pBdr>
        <w:jc w:val="center"/>
        <w:rPr>
          <w:rFonts w:cs="Segoe UI"/>
          <w:b/>
          <w:caps/>
          <w:sz w:val="40"/>
        </w:rPr>
      </w:pPr>
    </w:p>
    <w:p w14:paraId="56937337" w14:textId="77777777" w:rsidR="00D47843" w:rsidRDefault="00D47843" w:rsidP="004D171F">
      <w:pPr>
        <w:rPr>
          <w:rFonts w:ascii="Segoe UI" w:hAnsi="Segoe UI" w:cs="Segoe UI"/>
        </w:rPr>
      </w:pPr>
    </w:p>
    <w:p w14:paraId="1F5D4954" w14:textId="14BD2F33" w:rsidR="004D171F" w:rsidRPr="00971DFD" w:rsidRDefault="004D171F" w:rsidP="004D171F">
      <w:pPr>
        <w:rPr>
          <w:rFonts w:ascii="Segoe UI" w:hAnsi="Segoe UI" w:cs="Segoe UI"/>
        </w:rPr>
      </w:pPr>
      <w:r w:rsidRPr="00971DFD">
        <w:rPr>
          <w:rFonts w:ascii="Segoe UI" w:hAnsi="Segoe UI" w:cs="Segoe UI"/>
        </w:rPr>
        <w:t>RFQ Issued:</w:t>
      </w:r>
      <w:r w:rsidRPr="00C74D9E">
        <w:rPr>
          <w:rFonts w:ascii="Segoe UI" w:hAnsi="Segoe UI" w:cs="Segoe UI"/>
          <w:b/>
        </w:rPr>
        <w:t xml:space="preserve"> </w:t>
      </w:r>
      <w:r w:rsidR="00236441">
        <w:rPr>
          <w:rFonts w:ascii="Segoe UI" w:hAnsi="Segoe UI" w:cs="Segoe UI"/>
          <w:b/>
        </w:rPr>
        <w:t>Monday, July 19</w:t>
      </w:r>
      <w:r w:rsidRPr="00971DFD">
        <w:rPr>
          <w:rFonts w:ascii="Segoe UI" w:hAnsi="Segoe UI" w:cs="Segoe UI"/>
          <w:b/>
        </w:rPr>
        <w:t>, 2021</w:t>
      </w:r>
    </w:p>
    <w:p w14:paraId="58D2D62F" w14:textId="76144DCE" w:rsidR="004D171F" w:rsidRPr="00971DFD" w:rsidRDefault="004D171F" w:rsidP="004D171F">
      <w:pPr>
        <w:rPr>
          <w:rFonts w:ascii="Segoe UI" w:hAnsi="Segoe UI" w:cs="Segoe UI"/>
        </w:rPr>
      </w:pPr>
      <w:r w:rsidRPr="00236441">
        <w:rPr>
          <w:rFonts w:ascii="Segoe UI" w:hAnsi="Segoe UI" w:cs="Segoe UI"/>
          <w:highlight w:val="yellow"/>
        </w:rPr>
        <w:t>Qualifications Due:</w:t>
      </w:r>
      <w:r w:rsidRPr="00236441">
        <w:rPr>
          <w:rFonts w:ascii="Segoe UI" w:hAnsi="Segoe UI" w:cs="Segoe UI"/>
          <w:b/>
          <w:highlight w:val="yellow"/>
        </w:rPr>
        <w:t xml:space="preserve"> Friday, August 20, 2021 at 5:00 P.M.</w:t>
      </w:r>
    </w:p>
    <w:p w14:paraId="7F27D50F" w14:textId="5A1B74A9" w:rsidR="004D171F" w:rsidRDefault="004D171F" w:rsidP="004D171F">
      <w:pPr>
        <w:rPr>
          <w:rStyle w:val="Hyperlink"/>
          <w:rFonts w:ascii="Segoe UI" w:hAnsi="Segoe UI" w:cs="Segoe UI"/>
          <w:b/>
        </w:rPr>
      </w:pPr>
      <w:r w:rsidRPr="00971DFD">
        <w:rPr>
          <w:rFonts w:ascii="Segoe UI" w:hAnsi="Segoe UI" w:cs="Segoe UI"/>
        </w:rPr>
        <w:t>Electronic Proposals:</w:t>
      </w:r>
      <w:r w:rsidRPr="004D171F">
        <w:rPr>
          <w:rFonts w:ascii="Segoe UI" w:hAnsi="Segoe UI" w:cs="Segoe UI"/>
        </w:rPr>
        <w:t xml:space="preserve"> </w:t>
      </w:r>
      <w:r w:rsidRPr="00971DFD">
        <w:rPr>
          <w:rFonts w:ascii="Segoe UI" w:hAnsi="Segoe UI" w:cs="Segoe UI"/>
          <w:b/>
        </w:rPr>
        <w:t>Proposals must be submitted online at</w:t>
      </w:r>
      <w:r w:rsidRPr="00236441">
        <w:rPr>
          <w:rFonts w:ascii="Segoe UI" w:hAnsi="Segoe UI" w:cs="Segoe UI"/>
          <w:b/>
        </w:rPr>
        <w:t xml:space="preserve">: </w:t>
      </w:r>
      <w:hyperlink r:id="rId10" w:history="1">
        <w:r w:rsidRPr="00236441">
          <w:rPr>
            <w:rStyle w:val="Hyperlink"/>
            <w:rFonts w:ascii="Segoe UI" w:hAnsi="Segoe UI" w:cs="Segoe UI"/>
            <w:b/>
          </w:rPr>
          <w:t>www.ci.richmond.ca.us/cao_rfq</w:t>
        </w:r>
      </w:hyperlink>
    </w:p>
    <w:p w14:paraId="0E0BEBBB" w14:textId="509302DC" w:rsidR="00D47843" w:rsidRDefault="00D47843">
      <w:pPr>
        <w:rPr>
          <w:rFonts w:ascii="Segoe UI" w:hAnsi="Segoe UI" w:cs="Segoe UI"/>
        </w:rPr>
      </w:pPr>
      <w:r>
        <w:rPr>
          <w:rFonts w:ascii="Segoe UI" w:hAnsi="Segoe UI" w:cs="Segoe UI"/>
        </w:rPr>
        <w:t xml:space="preserve">Submit Questions to: </w:t>
      </w:r>
      <w:hyperlink r:id="rId11" w:history="1">
        <w:r w:rsidRPr="00BF786B">
          <w:rPr>
            <w:rStyle w:val="Hyperlink"/>
            <w:rFonts w:ascii="Segoe UI" w:hAnsi="Segoe UI" w:cs="Segoe UI"/>
            <w:b/>
          </w:rPr>
          <w:t>cao_rfq@ci.richmond.ca.us</w:t>
        </w:r>
      </w:hyperlink>
    </w:p>
    <w:p w14:paraId="77DBFB79" w14:textId="0A4014D5" w:rsidR="004D171F" w:rsidRDefault="00D47843">
      <w:r w:rsidRPr="00D47843">
        <w:rPr>
          <w:rFonts w:ascii="Segoe UI" w:hAnsi="Segoe UI" w:cs="Segoe UI"/>
        </w:rPr>
        <w:t>Pre-Proposal Meeting:</w:t>
      </w:r>
      <w:r w:rsidR="00BF786B">
        <w:rPr>
          <w:rFonts w:ascii="Segoe UI" w:hAnsi="Segoe UI" w:cs="Segoe UI"/>
          <w:b/>
        </w:rPr>
        <w:t xml:space="preserve"> Tuesday August 3, 2021, </w:t>
      </w:r>
      <w:r>
        <w:rPr>
          <w:rFonts w:ascii="Segoe UI" w:hAnsi="Segoe UI" w:cs="Segoe UI"/>
          <w:b/>
        </w:rPr>
        <w:t>2:00 P.M.</w:t>
      </w:r>
      <w:r w:rsidR="00BF786B">
        <w:rPr>
          <w:rFonts w:ascii="Segoe UI" w:hAnsi="Segoe UI" w:cs="Segoe UI"/>
          <w:b/>
        </w:rPr>
        <w:t xml:space="preserve"> – 3:00 P.M.</w:t>
      </w:r>
      <w:r>
        <w:rPr>
          <w:rFonts w:ascii="Segoe UI" w:hAnsi="Segoe UI" w:cs="Segoe UI"/>
          <w:b/>
        </w:rPr>
        <w:t xml:space="preserve">  </w:t>
      </w:r>
      <w:r>
        <w:t>(Pre-registration preferred)</w:t>
      </w:r>
    </w:p>
    <w:p w14:paraId="7CD4B4D4" w14:textId="77777777" w:rsidR="00D47843" w:rsidRDefault="00D47843"/>
    <w:p w14:paraId="39233001" w14:textId="77777777" w:rsidR="00D47843" w:rsidRPr="00D47843" w:rsidRDefault="00D47843">
      <w:pPr>
        <w:rPr>
          <w:rFonts w:ascii="Segoe UI" w:hAnsi="Segoe UI" w:cs="Segoe UI"/>
          <w:b/>
        </w:rPr>
        <w:sectPr w:rsidR="00D47843" w:rsidRPr="00D47843" w:rsidSect="00E57557">
          <w:footerReference w:type="default" r:id="rId12"/>
          <w:headerReference w:type="first" r:id="rId13"/>
          <w:type w:val="continuous"/>
          <w:pgSz w:w="12240" w:h="15840"/>
          <w:pgMar w:top="1440" w:right="1080" w:bottom="1440" w:left="1080" w:header="720" w:footer="720" w:gutter="0"/>
          <w:cols w:space="720"/>
          <w:docGrid w:linePitch="360"/>
        </w:sectPr>
      </w:pPr>
    </w:p>
    <w:sdt>
      <w:sdtPr>
        <w:rPr>
          <w:rFonts w:ascii="Segoe UI" w:eastAsiaTheme="minorHAnsi" w:hAnsi="Segoe UI" w:cs="Segoe UI"/>
          <w:b w:val="0"/>
          <w:bCs w:val="0"/>
          <w:color w:val="auto"/>
          <w:sz w:val="22"/>
          <w:szCs w:val="22"/>
          <w:lang w:eastAsia="en-US"/>
        </w:rPr>
        <w:id w:val="-1250038668"/>
        <w:docPartObj>
          <w:docPartGallery w:val="Table of Contents"/>
          <w:docPartUnique/>
        </w:docPartObj>
      </w:sdtPr>
      <w:sdtEndPr>
        <w:rPr>
          <w:noProof/>
        </w:rPr>
      </w:sdtEndPr>
      <w:sdtContent>
        <w:p w14:paraId="7A7E3FE6" w14:textId="77777777" w:rsidR="005B0216" w:rsidRDefault="005B0216">
          <w:pPr>
            <w:pStyle w:val="TOCHeading"/>
            <w:rPr>
              <w:rFonts w:ascii="Segoe UI" w:hAnsi="Segoe UI" w:cs="Segoe UI"/>
            </w:rPr>
          </w:pPr>
          <w:r w:rsidRPr="005B0216">
            <w:rPr>
              <w:rFonts w:ascii="Segoe UI" w:hAnsi="Segoe UI" w:cs="Segoe UI"/>
            </w:rPr>
            <w:t>Table of Contents</w:t>
          </w:r>
        </w:p>
        <w:p w14:paraId="569F7EEC" w14:textId="77777777" w:rsidR="004D171F" w:rsidRPr="004D171F" w:rsidRDefault="004D171F" w:rsidP="004D171F">
          <w:pPr>
            <w:rPr>
              <w:lang w:eastAsia="ja-JP"/>
            </w:rPr>
          </w:pPr>
        </w:p>
        <w:p w14:paraId="58664421" w14:textId="77777777" w:rsidR="005B0216" w:rsidRPr="005B0216" w:rsidRDefault="005B0216">
          <w:pPr>
            <w:pStyle w:val="TOC1"/>
            <w:tabs>
              <w:tab w:val="right" w:leader="dot" w:pos="10070"/>
            </w:tabs>
            <w:rPr>
              <w:rFonts w:ascii="Segoe UI" w:eastAsiaTheme="minorEastAsia" w:hAnsi="Segoe UI" w:cs="Segoe UI"/>
              <w:noProof/>
            </w:rPr>
          </w:pPr>
          <w:r w:rsidRPr="005B0216">
            <w:rPr>
              <w:rFonts w:ascii="Segoe UI" w:hAnsi="Segoe UI" w:cs="Segoe UI"/>
            </w:rPr>
            <w:fldChar w:fldCharType="begin"/>
          </w:r>
          <w:r w:rsidRPr="005B0216">
            <w:rPr>
              <w:rFonts w:ascii="Segoe UI" w:hAnsi="Segoe UI" w:cs="Segoe UI"/>
            </w:rPr>
            <w:instrText xml:space="preserve"> TOC \o "1-3" \h \z \u </w:instrText>
          </w:r>
          <w:r w:rsidRPr="005B0216">
            <w:rPr>
              <w:rFonts w:ascii="Segoe UI" w:hAnsi="Segoe UI" w:cs="Segoe UI"/>
            </w:rPr>
            <w:fldChar w:fldCharType="separate"/>
          </w:r>
          <w:hyperlink w:anchor="_Toc77326372" w:history="1">
            <w:r w:rsidRPr="005B0216">
              <w:rPr>
                <w:rStyle w:val="Hyperlink"/>
                <w:rFonts w:ascii="Segoe UI" w:hAnsi="Segoe UI" w:cs="Segoe UI"/>
                <w:noProof/>
              </w:rPr>
              <w:t>Introduction</w:t>
            </w:r>
            <w:r w:rsidRPr="005B0216">
              <w:rPr>
                <w:rFonts w:ascii="Segoe UI" w:hAnsi="Segoe UI" w:cs="Segoe UI"/>
                <w:noProof/>
                <w:webHidden/>
              </w:rPr>
              <w:tab/>
            </w:r>
            <w:r w:rsidRPr="005B0216">
              <w:rPr>
                <w:rFonts w:ascii="Segoe UI" w:hAnsi="Segoe UI" w:cs="Segoe UI"/>
                <w:noProof/>
                <w:webHidden/>
              </w:rPr>
              <w:fldChar w:fldCharType="begin"/>
            </w:r>
            <w:r w:rsidRPr="005B0216">
              <w:rPr>
                <w:rFonts w:ascii="Segoe UI" w:hAnsi="Segoe UI" w:cs="Segoe UI"/>
                <w:noProof/>
                <w:webHidden/>
              </w:rPr>
              <w:instrText xml:space="preserve"> PAGEREF _Toc77326372 \h </w:instrText>
            </w:r>
            <w:r w:rsidRPr="005B0216">
              <w:rPr>
                <w:rFonts w:ascii="Segoe UI" w:hAnsi="Segoe UI" w:cs="Segoe UI"/>
                <w:noProof/>
                <w:webHidden/>
              </w:rPr>
            </w:r>
            <w:r w:rsidRPr="005B0216">
              <w:rPr>
                <w:rFonts w:ascii="Segoe UI" w:hAnsi="Segoe UI" w:cs="Segoe UI"/>
                <w:noProof/>
                <w:webHidden/>
              </w:rPr>
              <w:fldChar w:fldCharType="separate"/>
            </w:r>
            <w:r w:rsidR="001F4CFB">
              <w:rPr>
                <w:rFonts w:ascii="Segoe UI" w:hAnsi="Segoe UI" w:cs="Segoe UI"/>
                <w:noProof/>
                <w:webHidden/>
              </w:rPr>
              <w:t>3</w:t>
            </w:r>
            <w:r w:rsidRPr="005B0216">
              <w:rPr>
                <w:rFonts w:ascii="Segoe UI" w:hAnsi="Segoe UI" w:cs="Segoe UI"/>
                <w:noProof/>
                <w:webHidden/>
              </w:rPr>
              <w:fldChar w:fldCharType="end"/>
            </w:r>
          </w:hyperlink>
        </w:p>
        <w:p w14:paraId="66507D47" w14:textId="77777777" w:rsidR="005B0216" w:rsidRDefault="005B0216">
          <w:pPr>
            <w:pStyle w:val="TOC1"/>
            <w:tabs>
              <w:tab w:val="right" w:leader="dot" w:pos="10070"/>
            </w:tabs>
            <w:rPr>
              <w:rStyle w:val="Hyperlink"/>
              <w:rFonts w:ascii="Segoe UI" w:hAnsi="Segoe UI" w:cs="Segoe UI"/>
              <w:noProof/>
            </w:rPr>
          </w:pPr>
        </w:p>
        <w:p w14:paraId="38E2FE16" w14:textId="77777777" w:rsidR="005B0216" w:rsidRPr="005B0216" w:rsidRDefault="001F4CFB">
          <w:pPr>
            <w:pStyle w:val="TOC1"/>
            <w:tabs>
              <w:tab w:val="right" w:leader="dot" w:pos="10070"/>
            </w:tabs>
            <w:rPr>
              <w:rFonts w:ascii="Segoe UI" w:eastAsiaTheme="minorEastAsia" w:hAnsi="Segoe UI" w:cs="Segoe UI"/>
              <w:noProof/>
            </w:rPr>
          </w:pPr>
          <w:hyperlink w:anchor="_Toc77326373" w:history="1">
            <w:r w:rsidR="005B0216" w:rsidRPr="005B0216">
              <w:rPr>
                <w:rStyle w:val="Hyperlink"/>
                <w:rFonts w:ascii="Segoe UI" w:hAnsi="Segoe UI" w:cs="Segoe UI"/>
                <w:noProof/>
              </w:rPr>
              <w:t>Scope of Services</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_Toc77326373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4</w:t>
            </w:r>
            <w:r w:rsidR="005B0216" w:rsidRPr="005B0216">
              <w:rPr>
                <w:rFonts w:ascii="Segoe UI" w:hAnsi="Segoe UI" w:cs="Segoe UI"/>
                <w:noProof/>
                <w:webHidden/>
              </w:rPr>
              <w:fldChar w:fldCharType="end"/>
            </w:r>
          </w:hyperlink>
        </w:p>
        <w:p w14:paraId="773A5E0B" w14:textId="77777777" w:rsidR="005B0216" w:rsidRDefault="005B0216">
          <w:pPr>
            <w:pStyle w:val="TOC1"/>
            <w:tabs>
              <w:tab w:val="right" w:leader="dot" w:pos="10070"/>
            </w:tabs>
            <w:rPr>
              <w:rStyle w:val="Hyperlink"/>
              <w:rFonts w:ascii="Segoe UI" w:hAnsi="Segoe UI" w:cs="Segoe UI"/>
              <w:noProof/>
            </w:rPr>
          </w:pPr>
        </w:p>
        <w:p w14:paraId="1536B3DA" w14:textId="77777777" w:rsidR="005B0216" w:rsidRPr="005B0216" w:rsidRDefault="001F4CFB">
          <w:pPr>
            <w:pStyle w:val="TOC1"/>
            <w:tabs>
              <w:tab w:val="right" w:leader="dot" w:pos="10070"/>
            </w:tabs>
            <w:rPr>
              <w:rFonts w:ascii="Segoe UI" w:eastAsiaTheme="minorEastAsia" w:hAnsi="Segoe UI" w:cs="Segoe UI"/>
              <w:noProof/>
            </w:rPr>
          </w:pPr>
          <w:hyperlink w:anchor="_Toc77326374" w:history="1">
            <w:r w:rsidR="005B0216" w:rsidRPr="005B0216">
              <w:rPr>
                <w:rStyle w:val="Hyperlink"/>
                <w:rFonts w:ascii="Segoe UI" w:hAnsi="Segoe UI" w:cs="Segoe UI"/>
                <w:noProof/>
              </w:rPr>
              <w:t>Requested Qualifying Information (Firm Data and Information)</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_Toc77326374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5</w:t>
            </w:r>
            <w:r w:rsidR="005B0216" w:rsidRPr="005B0216">
              <w:rPr>
                <w:rFonts w:ascii="Segoe UI" w:hAnsi="Segoe UI" w:cs="Segoe UI"/>
                <w:noProof/>
                <w:webHidden/>
              </w:rPr>
              <w:fldChar w:fldCharType="end"/>
            </w:r>
          </w:hyperlink>
        </w:p>
        <w:p w14:paraId="6E9E5C61" w14:textId="77777777" w:rsidR="005B0216" w:rsidRDefault="005B0216">
          <w:pPr>
            <w:pStyle w:val="TOC1"/>
            <w:tabs>
              <w:tab w:val="right" w:leader="dot" w:pos="10070"/>
            </w:tabs>
            <w:rPr>
              <w:rStyle w:val="Hyperlink"/>
              <w:rFonts w:ascii="Segoe UI" w:hAnsi="Segoe UI" w:cs="Segoe UI"/>
              <w:noProof/>
            </w:rPr>
          </w:pPr>
        </w:p>
        <w:p w14:paraId="4C4AD931" w14:textId="77777777" w:rsidR="005B0216" w:rsidRPr="005B0216" w:rsidRDefault="001F4CFB">
          <w:pPr>
            <w:pStyle w:val="TOC1"/>
            <w:tabs>
              <w:tab w:val="right" w:leader="dot" w:pos="10070"/>
            </w:tabs>
            <w:rPr>
              <w:rFonts w:ascii="Segoe UI" w:eastAsiaTheme="minorEastAsia" w:hAnsi="Segoe UI" w:cs="Segoe UI"/>
              <w:noProof/>
            </w:rPr>
          </w:pPr>
          <w:hyperlink w:anchor="_Toc77326375" w:history="1">
            <w:r w:rsidR="005B0216" w:rsidRPr="005B0216">
              <w:rPr>
                <w:rStyle w:val="Hyperlink"/>
                <w:rFonts w:ascii="Segoe UI" w:hAnsi="Segoe UI" w:cs="Segoe UI"/>
                <w:noProof/>
              </w:rPr>
              <w:t>Fee Structure</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_Toc77326375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6</w:t>
            </w:r>
            <w:r w:rsidR="005B0216" w:rsidRPr="005B0216">
              <w:rPr>
                <w:rFonts w:ascii="Segoe UI" w:hAnsi="Segoe UI" w:cs="Segoe UI"/>
                <w:noProof/>
                <w:webHidden/>
              </w:rPr>
              <w:fldChar w:fldCharType="end"/>
            </w:r>
          </w:hyperlink>
        </w:p>
        <w:p w14:paraId="6E7B12A0" w14:textId="77777777" w:rsidR="005B0216" w:rsidRDefault="005B0216">
          <w:pPr>
            <w:pStyle w:val="TOC1"/>
            <w:tabs>
              <w:tab w:val="right" w:leader="dot" w:pos="10070"/>
            </w:tabs>
            <w:rPr>
              <w:rStyle w:val="Hyperlink"/>
              <w:rFonts w:ascii="Segoe UI" w:hAnsi="Segoe UI" w:cs="Segoe UI"/>
              <w:noProof/>
            </w:rPr>
          </w:pPr>
        </w:p>
        <w:p w14:paraId="02867E90" w14:textId="77777777" w:rsidR="005B0216" w:rsidRPr="005B0216" w:rsidRDefault="001F4CFB">
          <w:pPr>
            <w:pStyle w:val="TOC1"/>
            <w:tabs>
              <w:tab w:val="right" w:leader="dot" w:pos="10070"/>
            </w:tabs>
            <w:rPr>
              <w:rFonts w:ascii="Segoe UI" w:eastAsiaTheme="minorEastAsia" w:hAnsi="Segoe UI" w:cs="Segoe UI"/>
              <w:noProof/>
            </w:rPr>
          </w:pPr>
          <w:hyperlink w:anchor="_Toc77326376" w:history="1">
            <w:r w:rsidR="005B0216" w:rsidRPr="005B0216">
              <w:rPr>
                <w:rStyle w:val="Hyperlink"/>
                <w:rFonts w:ascii="Segoe UI" w:hAnsi="Segoe UI" w:cs="Segoe UI"/>
                <w:noProof/>
              </w:rPr>
              <w:t>Review of Submission</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_Toc77326376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6</w:t>
            </w:r>
            <w:r w:rsidR="005B0216" w:rsidRPr="005B0216">
              <w:rPr>
                <w:rFonts w:ascii="Segoe UI" w:hAnsi="Segoe UI" w:cs="Segoe UI"/>
                <w:noProof/>
                <w:webHidden/>
              </w:rPr>
              <w:fldChar w:fldCharType="end"/>
            </w:r>
          </w:hyperlink>
        </w:p>
        <w:p w14:paraId="7CB2064B" w14:textId="77777777" w:rsidR="005B0216" w:rsidRDefault="005B0216">
          <w:pPr>
            <w:pStyle w:val="TOC1"/>
            <w:tabs>
              <w:tab w:val="right" w:leader="dot" w:pos="10070"/>
            </w:tabs>
            <w:rPr>
              <w:rStyle w:val="Hyperlink"/>
              <w:rFonts w:ascii="Segoe UI" w:hAnsi="Segoe UI" w:cs="Segoe UI"/>
              <w:noProof/>
            </w:rPr>
          </w:pPr>
        </w:p>
        <w:p w14:paraId="54A85CFD" w14:textId="77777777" w:rsidR="005B0216" w:rsidRPr="005B0216" w:rsidRDefault="001F4CFB">
          <w:pPr>
            <w:pStyle w:val="TOC1"/>
            <w:tabs>
              <w:tab w:val="right" w:leader="dot" w:pos="10070"/>
            </w:tabs>
            <w:rPr>
              <w:rFonts w:ascii="Segoe UI" w:eastAsiaTheme="minorEastAsia" w:hAnsi="Segoe UI" w:cs="Segoe UI"/>
              <w:noProof/>
            </w:rPr>
          </w:pPr>
          <w:hyperlink w:anchor="_Toc77326377" w:history="1">
            <w:r w:rsidR="005B0216" w:rsidRPr="005B0216">
              <w:rPr>
                <w:rStyle w:val="Hyperlink"/>
                <w:rFonts w:ascii="Segoe UI" w:hAnsi="Segoe UI" w:cs="Segoe UI"/>
                <w:noProof/>
              </w:rPr>
              <w:t>Respondent’s Personnel</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_Toc77326377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6</w:t>
            </w:r>
            <w:r w:rsidR="005B0216" w:rsidRPr="005B0216">
              <w:rPr>
                <w:rFonts w:ascii="Segoe UI" w:hAnsi="Segoe UI" w:cs="Segoe UI"/>
                <w:noProof/>
                <w:webHidden/>
              </w:rPr>
              <w:fldChar w:fldCharType="end"/>
            </w:r>
          </w:hyperlink>
        </w:p>
        <w:p w14:paraId="5A043C7C" w14:textId="77777777" w:rsidR="005B0216" w:rsidRDefault="005B0216">
          <w:pPr>
            <w:pStyle w:val="TOC1"/>
            <w:tabs>
              <w:tab w:val="right" w:leader="dot" w:pos="10070"/>
            </w:tabs>
            <w:rPr>
              <w:rStyle w:val="Hyperlink"/>
              <w:rFonts w:ascii="Segoe UI" w:hAnsi="Segoe UI" w:cs="Segoe UI"/>
              <w:noProof/>
            </w:rPr>
          </w:pPr>
        </w:p>
        <w:p w14:paraId="6F91546F" w14:textId="77777777" w:rsidR="005B0216" w:rsidRPr="005B0216" w:rsidRDefault="001F4CFB">
          <w:pPr>
            <w:pStyle w:val="TOC1"/>
            <w:tabs>
              <w:tab w:val="right" w:leader="dot" w:pos="10070"/>
            </w:tabs>
            <w:rPr>
              <w:rFonts w:ascii="Segoe UI" w:eastAsiaTheme="minorEastAsia" w:hAnsi="Segoe UI" w:cs="Segoe UI"/>
              <w:noProof/>
            </w:rPr>
          </w:pPr>
          <w:hyperlink w:anchor="_Toc77326378" w:history="1">
            <w:r w:rsidR="005B0216" w:rsidRPr="005B0216">
              <w:rPr>
                <w:rStyle w:val="Hyperlink"/>
                <w:rFonts w:ascii="Segoe UI" w:hAnsi="Segoe UI" w:cs="Segoe UI"/>
                <w:noProof/>
              </w:rPr>
              <w:t>Statement of Interest and Qualifications</w:t>
            </w:r>
            <w:r w:rsidR="005B0216" w:rsidRPr="005B0216">
              <w:rPr>
                <w:rFonts w:ascii="Segoe UI" w:hAnsi="Segoe UI" w:cs="Segoe UI"/>
                <w:noProof/>
                <w:webHidden/>
              </w:rPr>
              <w:tab/>
            </w:r>
            <w:r w:rsidR="005B0216" w:rsidRPr="005B0216">
              <w:rPr>
                <w:rFonts w:ascii="Segoe UI" w:hAnsi="Segoe UI" w:cs="Segoe UI"/>
                <w:noProof/>
                <w:webHidden/>
              </w:rPr>
              <w:fldChar w:fldCharType="begin"/>
            </w:r>
            <w:r w:rsidR="005B0216" w:rsidRPr="005B0216">
              <w:rPr>
                <w:rFonts w:ascii="Segoe UI" w:hAnsi="Segoe UI" w:cs="Segoe UI"/>
                <w:noProof/>
                <w:webHidden/>
              </w:rPr>
              <w:instrText xml:space="preserve"> PAGEREF _Toc77326378 \h </w:instrText>
            </w:r>
            <w:r w:rsidR="005B0216" w:rsidRPr="005B0216">
              <w:rPr>
                <w:rFonts w:ascii="Segoe UI" w:hAnsi="Segoe UI" w:cs="Segoe UI"/>
                <w:noProof/>
                <w:webHidden/>
              </w:rPr>
            </w:r>
            <w:r w:rsidR="005B0216" w:rsidRPr="005B0216">
              <w:rPr>
                <w:rFonts w:ascii="Segoe UI" w:hAnsi="Segoe UI" w:cs="Segoe UI"/>
                <w:noProof/>
                <w:webHidden/>
              </w:rPr>
              <w:fldChar w:fldCharType="separate"/>
            </w:r>
            <w:r>
              <w:rPr>
                <w:rFonts w:ascii="Segoe UI" w:hAnsi="Segoe UI" w:cs="Segoe UI"/>
                <w:noProof/>
                <w:webHidden/>
              </w:rPr>
              <w:t>7</w:t>
            </w:r>
            <w:r w:rsidR="005B0216" w:rsidRPr="005B0216">
              <w:rPr>
                <w:rFonts w:ascii="Segoe UI" w:hAnsi="Segoe UI" w:cs="Segoe UI"/>
                <w:noProof/>
                <w:webHidden/>
              </w:rPr>
              <w:fldChar w:fldCharType="end"/>
            </w:r>
          </w:hyperlink>
        </w:p>
        <w:p w14:paraId="0BC76F0D" w14:textId="1EFDACD9" w:rsidR="007E7AD7" w:rsidRPr="00971DFD" w:rsidRDefault="005B0216">
          <w:pPr>
            <w:rPr>
              <w:rFonts w:ascii="Segoe UI" w:hAnsi="Segoe UI" w:cs="Segoe UI"/>
            </w:rPr>
            <w:sectPr w:rsidR="007E7AD7" w:rsidRPr="00971DFD" w:rsidSect="007E7AD7">
              <w:footerReference w:type="first" r:id="rId14"/>
              <w:pgSz w:w="12240" w:h="15840"/>
              <w:pgMar w:top="1440" w:right="1080" w:bottom="1440" w:left="1080" w:header="720" w:footer="720" w:gutter="0"/>
              <w:cols w:space="720"/>
              <w:titlePg/>
              <w:docGrid w:linePitch="360"/>
            </w:sectPr>
          </w:pPr>
          <w:r w:rsidRPr="005B0216">
            <w:rPr>
              <w:rFonts w:ascii="Segoe UI" w:hAnsi="Segoe UI" w:cs="Segoe UI"/>
              <w:b/>
              <w:bCs/>
              <w:noProof/>
            </w:rPr>
            <w:fldChar w:fldCharType="end"/>
          </w:r>
        </w:p>
      </w:sdtContent>
    </w:sdt>
    <w:p w14:paraId="7CFC01BD" w14:textId="77777777" w:rsidR="00DD5E0C" w:rsidRDefault="00EC44FF" w:rsidP="00EC44FF">
      <w:pPr>
        <w:pStyle w:val="Heading1"/>
      </w:pPr>
      <w:bookmarkStart w:id="0" w:name="_Toc72752716"/>
      <w:bookmarkStart w:id="1" w:name="_Toc77326372"/>
      <w:r>
        <w:lastRenderedPageBreak/>
        <w:t>Introduction</w:t>
      </w:r>
      <w:bookmarkEnd w:id="0"/>
      <w:bookmarkEnd w:id="1"/>
    </w:p>
    <w:p w14:paraId="060E0475" w14:textId="01E5C62C" w:rsidR="00C9517F" w:rsidRPr="00C9517F" w:rsidRDefault="00C9517F" w:rsidP="00C9517F">
      <w:pPr>
        <w:rPr>
          <w:rFonts w:ascii="Segoe UI" w:hAnsi="Segoe UI" w:cs="Segoe UI"/>
          <w:sz w:val="24"/>
        </w:rPr>
      </w:pPr>
      <w:r w:rsidRPr="00C9517F">
        <w:rPr>
          <w:rFonts w:ascii="Segoe UI" w:hAnsi="Segoe UI" w:cs="Segoe UI"/>
          <w:sz w:val="24"/>
        </w:rPr>
        <w:t>Richmond City Attorney</w:t>
      </w:r>
      <w:r w:rsidR="009602B9">
        <w:rPr>
          <w:rFonts w:ascii="Segoe UI" w:hAnsi="Segoe UI" w:cs="Segoe UI"/>
          <w:sz w:val="24"/>
        </w:rPr>
        <w:t>’s Office</w:t>
      </w:r>
      <w:r w:rsidRPr="00C9517F">
        <w:rPr>
          <w:rFonts w:ascii="Segoe UI" w:hAnsi="Segoe UI" w:cs="Segoe UI"/>
          <w:sz w:val="24"/>
        </w:rPr>
        <w:t xml:space="preserve"> provid</w:t>
      </w:r>
      <w:r w:rsidR="009602B9">
        <w:rPr>
          <w:rFonts w:ascii="Segoe UI" w:hAnsi="Segoe UI" w:cs="Segoe UI"/>
          <w:sz w:val="24"/>
        </w:rPr>
        <w:t xml:space="preserve">es </w:t>
      </w:r>
      <w:r w:rsidRPr="00C9517F">
        <w:rPr>
          <w:rFonts w:ascii="Segoe UI" w:hAnsi="Segoe UI" w:cs="Segoe UI"/>
          <w:sz w:val="24"/>
        </w:rPr>
        <w:t>all legal services for the City of Richmond</w:t>
      </w:r>
      <w:r w:rsidR="009602B9">
        <w:rPr>
          <w:rFonts w:ascii="Segoe UI" w:hAnsi="Segoe UI" w:cs="Segoe UI"/>
          <w:sz w:val="24"/>
        </w:rPr>
        <w:t>, Richmond Housing Authority,</w:t>
      </w:r>
      <w:r w:rsidRPr="00C9517F">
        <w:rPr>
          <w:rFonts w:ascii="Segoe UI" w:hAnsi="Segoe UI" w:cs="Segoe UI"/>
          <w:sz w:val="24"/>
        </w:rPr>
        <w:t xml:space="preserve"> </w:t>
      </w:r>
      <w:r w:rsidR="0090325E">
        <w:rPr>
          <w:rFonts w:ascii="Segoe UI" w:hAnsi="Segoe UI" w:cs="Segoe UI"/>
          <w:sz w:val="24"/>
        </w:rPr>
        <w:t xml:space="preserve">and </w:t>
      </w:r>
      <w:r w:rsidRPr="00C9517F">
        <w:rPr>
          <w:rFonts w:ascii="Segoe UI" w:hAnsi="Segoe UI" w:cs="Segoe UI"/>
          <w:sz w:val="24"/>
        </w:rPr>
        <w:t>all City boards and commissions.</w:t>
      </w:r>
      <w:r w:rsidR="009602B9">
        <w:rPr>
          <w:rFonts w:ascii="Segoe UI" w:hAnsi="Segoe UI" w:cs="Segoe UI"/>
          <w:sz w:val="24"/>
        </w:rPr>
        <w:t xml:space="preserve"> </w:t>
      </w:r>
      <w:r w:rsidRPr="00C9517F">
        <w:rPr>
          <w:rFonts w:ascii="Segoe UI" w:hAnsi="Segoe UI" w:cs="Segoe UI"/>
          <w:sz w:val="24"/>
        </w:rPr>
        <w:t>The City Attorney requests detailed information regarding the qualifications of attorneys or law firms interested in providing legal services to the City of Richmond to establish a list of qualified attorneys or law firms from which outside counsel may be selected.</w:t>
      </w:r>
      <w:r w:rsidR="00594444">
        <w:rPr>
          <w:rFonts w:ascii="Segoe UI" w:hAnsi="Segoe UI" w:cs="Segoe UI"/>
          <w:sz w:val="24"/>
        </w:rPr>
        <w:t xml:space="preserve"> This list will be valid from fiscal year 2021 to fiscal year 2024. </w:t>
      </w:r>
    </w:p>
    <w:p w14:paraId="62CDA8C9" w14:textId="77777777" w:rsidR="009602B9" w:rsidRDefault="009602B9" w:rsidP="00C9517F">
      <w:pPr>
        <w:rPr>
          <w:rFonts w:ascii="Segoe UI" w:hAnsi="Segoe UI" w:cs="Segoe UI"/>
          <w:sz w:val="24"/>
        </w:rPr>
      </w:pPr>
    </w:p>
    <w:p w14:paraId="06D10E46" w14:textId="66F03E41" w:rsidR="00C9517F" w:rsidRPr="00C9517F" w:rsidRDefault="00C9517F" w:rsidP="00C9517F">
      <w:pPr>
        <w:rPr>
          <w:rFonts w:ascii="Segoe UI" w:hAnsi="Segoe UI" w:cs="Segoe UI"/>
          <w:sz w:val="24"/>
        </w:rPr>
      </w:pPr>
      <w:r w:rsidRPr="00C9517F">
        <w:rPr>
          <w:rFonts w:ascii="Segoe UI" w:hAnsi="Segoe UI" w:cs="Segoe UI"/>
          <w:sz w:val="24"/>
        </w:rPr>
        <w:t xml:space="preserve">We are interested in hiring a diverse group of </w:t>
      </w:r>
      <w:r w:rsidR="003C0B25">
        <w:rPr>
          <w:rFonts w:ascii="Segoe UI" w:hAnsi="Segoe UI" w:cs="Segoe UI"/>
          <w:sz w:val="24"/>
        </w:rPr>
        <w:t xml:space="preserve">qualified </w:t>
      </w:r>
      <w:r w:rsidR="009602B9">
        <w:rPr>
          <w:rFonts w:ascii="Segoe UI" w:hAnsi="Segoe UI" w:cs="Segoe UI"/>
          <w:sz w:val="24"/>
        </w:rPr>
        <w:t xml:space="preserve">law </w:t>
      </w:r>
      <w:r w:rsidRPr="00C9517F">
        <w:rPr>
          <w:rFonts w:ascii="Segoe UI" w:hAnsi="Segoe UI" w:cs="Segoe UI"/>
          <w:sz w:val="24"/>
        </w:rPr>
        <w:t>firms</w:t>
      </w:r>
      <w:r w:rsidR="003C0B25">
        <w:rPr>
          <w:rFonts w:ascii="Segoe UI" w:hAnsi="Segoe UI" w:cs="Segoe UI"/>
          <w:sz w:val="24"/>
        </w:rPr>
        <w:t xml:space="preserve"> and attorneys</w:t>
      </w:r>
      <w:r w:rsidRPr="00C9517F">
        <w:rPr>
          <w:rFonts w:ascii="Segoe UI" w:hAnsi="Segoe UI" w:cs="Segoe UI"/>
          <w:sz w:val="24"/>
        </w:rPr>
        <w:t xml:space="preserve"> that will provide high-quality </w:t>
      </w:r>
      <w:r w:rsidR="009602B9">
        <w:rPr>
          <w:rFonts w:ascii="Segoe UI" w:hAnsi="Segoe UI" w:cs="Segoe UI"/>
          <w:sz w:val="24"/>
        </w:rPr>
        <w:t xml:space="preserve">legal </w:t>
      </w:r>
      <w:r w:rsidRPr="00C9517F">
        <w:rPr>
          <w:rFonts w:ascii="Segoe UI" w:hAnsi="Segoe UI" w:cs="Segoe UI"/>
          <w:sz w:val="24"/>
        </w:rPr>
        <w:t xml:space="preserve">services and are dedicated to containing legal costs. We seek to build ongoing relationships with firms that share our commitment to quality and to cost containment, as well as </w:t>
      </w:r>
      <w:r w:rsidR="009602B9">
        <w:rPr>
          <w:rFonts w:ascii="Segoe UI" w:hAnsi="Segoe UI" w:cs="Segoe UI"/>
          <w:sz w:val="24"/>
        </w:rPr>
        <w:t xml:space="preserve">to </w:t>
      </w:r>
      <w:r w:rsidRPr="00C9517F">
        <w:rPr>
          <w:rFonts w:ascii="Segoe UI" w:hAnsi="Segoe UI" w:cs="Segoe UI"/>
          <w:sz w:val="24"/>
        </w:rPr>
        <w:t xml:space="preserve">expand and strengthen </w:t>
      </w:r>
      <w:r>
        <w:rPr>
          <w:rFonts w:ascii="Segoe UI" w:hAnsi="Segoe UI" w:cs="Segoe UI"/>
          <w:sz w:val="24"/>
        </w:rPr>
        <w:t>our r</w:t>
      </w:r>
      <w:r w:rsidRPr="00C9517F">
        <w:rPr>
          <w:rFonts w:ascii="Segoe UI" w:hAnsi="Segoe UI" w:cs="Segoe UI"/>
          <w:sz w:val="24"/>
        </w:rPr>
        <w:t xml:space="preserve">elationships with Richmond-based firms, small firms and firms that are committed to </w:t>
      </w:r>
      <w:r w:rsidR="00D77752">
        <w:rPr>
          <w:rFonts w:ascii="Segoe UI" w:hAnsi="Segoe UI" w:cs="Segoe UI"/>
          <w:sz w:val="24"/>
        </w:rPr>
        <w:t>equity and inclusion</w:t>
      </w:r>
      <w:r w:rsidRPr="00C9517F">
        <w:rPr>
          <w:rFonts w:ascii="Segoe UI" w:hAnsi="Segoe UI" w:cs="Segoe UI"/>
          <w:sz w:val="24"/>
        </w:rPr>
        <w:t>.</w:t>
      </w:r>
    </w:p>
    <w:p w14:paraId="1D1D5272" w14:textId="77777777" w:rsidR="00C9517F" w:rsidRDefault="00C9517F" w:rsidP="00C9517F">
      <w:pPr>
        <w:rPr>
          <w:rFonts w:ascii="Segoe UI" w:hAnsi="Segoe UI" w:cs="Segoe UI"/>
          <w:sz w:val="24"/>
        </w:rPr>
      </w:pPr>
    </w:p>
    <w:p w14:paraId="08F0B00A" w14:textId="77777777" w:rsidR="00F94BD7" w:rsidRDefault="00C9517F" w:rsidP="009602B9">
      <w:pPr>
        <w:rPr>
          <w:rFonts w:ascii="Segoe UI" w:hAnsi="Segoe UI" w:cs="Segoe UI"/>
          <w:sz w:val="24"/>
        </w:rPr>
      </w:pPr>
      <w:r w:rsidRPr="00C9517F">
        <w:rPr>
          <w:rFonts w:ascii="Segoe UI" w:hAnsi="Segoe UI" w:cs="Segoe UI"/>
          <w:sz w:val="24"/>
        </w:rPr>
        <w:t xml:space="preserve">Selection of outside counsel for all matters -- large and small-- is based on the quality of work, commitment to controlling costs, adherence to budgets and </w:t>
      </w:r>
      <w:r w:rsidR="00D77752">
        <w:rPr>
          <w:rFonts w:ascii="Segoe UI" w:hAnsi="Segoe UI" w:cs="Segoe UI"/>
          <w:sz w:val="24"/>
        </w:rPr>
        <w:t xml:space="preserve">a demonstrated </w:t>
      </w:r>
      <w:r w:rsidRPr="00C9517F">
        <w:rPr>
          <w:rFonts w:ascii="Segoe UI" w:hAnsi="Segoe UI" w:cs="Segoe UI"/>
          <w:sz w:val="24"/>
        </w:rPr>
        <w:t xml:space="preserve">commitment to providing equal </w:t>
      </w:r>
      <w:r w:rsidR="00853771">
        <w:rPr>
          <w:rFonts w:ascii="Segoe UI" w:hAnsi="Segoe UI" w:cs="Segoe UI"/>
          <w:sz w:val="24"/>
        </w:rPr>
        <w:t xml:space="preserve">employment </w:t>
      </w:r>
      <w:r w:rsidRPr="00C9517F">
        <w:rPr>
          <w:rFonts w:ascii="Segoe UI" w:hAnsi="Segoe UI" w:cs="Segoe UI"/>
          <w:sz w:val="24"/>
        </w:rPr>
        <w:t>opportunities</w:t>
      </w:r>
      <w:r w:rsidR="00D77752">
        <w:rPr>
          <w:rFonts w:ascii="Segoe UI" w:hAnsi="Segoe UI" w:cs="Segoe UI"/>
          <w:sz w:val="24"/>
        </w:rPr>
        <w:t>, equity and inclusion</w:t>
      </w:r>
      <w:r w:rsidR="00A378BE">
        <w:rPr>
          <w:rFonts w:ascii="Segoe UI" w:hAnsi="Segoe UI" w:cs="Segoe UI"/>
          <w:sz w:val="24"/>
        </w:rPr>
        <w:t xml:space="preserve"> </w:t>
      </w:r>
      <w:r w:rsidR="00195A37">
        <w:rPr>
          <w:rFonts w:ascii="Segoe UI" w:hAnsi="Segoe UI" w:cs="Segoe UI"/>
          <w:sz w:val="24"/>
        </w:rPr>
        <w:t xml:space="preserve">in its workforce. </w:t>
      </w:r>
    </w:p>
    <w:p w14:paraId="149E3432" w14:textId="77777777" w:rsidR="00F94BD7" w:rsidRDefault="00F94BD7" w:rsidP="00C9517F">
      <w:pPr>
        <w:rPr>
          <w:rFonts w:ascii="Segoe UI" w:hAnsi="Segoe UI" w:cs="Segoe UI"/>
          <w:sz w:val="24"/>
        </w:rPr>
      </w:pPr>
    </w:p>
    <w:p w14:paraId="14451D5C" w14:textId="77777777" w:rsidR="00C9517F" w:rsidRPr="00C9517F" w:rsidRDefault="00C9517F" w:rsidP="00C9517F">
      <w:pPr>
        <w:rPr>
          <w:rFonts w:ascii="Segoe UI" w:hAnsi="Segoe UI" w:cs="Segoe UI"/>
          <w:sz w:val="24"/>
        </w:rPr>
      </w:pPr>
      <w:r w:rsidRPr="00C9517F">
        <w:rPr>
          <w:rFonts w:ascii="Segoe UI" w:hAnsi="Segoe UI" w:cs="Segoe UI"/>
          <w:sz w:val="24"/>
        </w:rPr>
        <w:t xml:space="preserve">All firms that we retain must enter into the Richmond’s </w:t>
      </w:r>
      <w:r w:rsidR="009602B9">
        <w:rPr>
          <w:rFonts w:ascii="Segoe UI" w:hAnsi="Segoe UI" w:cs="Segoe UI"/>
          <w:sz w:val="24"/>
        </w:rPr>
        <w:t>Legal Services Agreement</w:t>
      </w:r>
      <w:r w:rsidRPr="00C9517F">
        <w:rPr>
          <w:rFonts w:ascii="Segoe UI" w:hAnsi="Segoe UI" w:cs="Segoe UI"/>
          <w:sz w:val="24"/>
        </w:rPr>
        <w:t>, and complete and provide the following schedules and documentation.</w:t>
      </w:r>
    </w:p>
    <w:p w14:paraId="3A8418EE" w14:textId="77777777" w:rsidR="00F94BD7" w:rsidRDefault="00F94BD7" w:rsidP="00C9517F">
      <w:pPr>
        <w:rPr>
          <w:rFonts w:ascii="Segoe UI" w:hAnsi="Segoe UI" w:cs="Segoe UI"/>
          <w:sz w:val="24"/>
        </w:rPr>
      </w:pPr>
    </w:p>
    <w:p w14:paraId="78BD3960" w14:textId="77777777" w:rsidR="001F540A" w:rsidRDefault="001F540A" w:rsidP="001F540A">
      <w:pPr>
        <w:rPr>
          <w:rFonts w:ascii="Times New Roman" w:hAnsi="Times New Roman"/>
        </w:rPr>
      </w:pPr>
    </w:p>
    <w:p w14:paraId="0E4F0CB1" w14:textId="77777777" w:rsidR="001F540A" w:rsidRPr="00464F20" w:rsidRDefault="001F540A" w:rsidP="001F540A">
      <w:pPr>
        <w:pStyle w:val="ListParagraph"/>
        <w:numPr>
          <w:ilvl w:val="0"/>
          <w:numId w:val="8"/>
        </w:numPr>
        <w:rPr>
          <w:rFonts w:ascii="Segoe UI" w:hAnsi="Segoe UI" w:cs="Segoe UI"/>
          <w:sz w:val="24"/>
        </w:rPr>
      </w:pPr>
      <w:r w:rsidRPr="00464F20">
        <w:rPr>
          <w:rFonts w:ascii="Segoe UI" w:hAnsi="Segoe UI" w:cs="Segoe UI"/>
          <w:sz w:val="24"/>
        </w:rPr>
        <w:t xml:space="preserve">Complete a Contract Application Form that serves as a checklist.  </w:t>
      </w:r>
    </w:p>
    <w:p w14:paraId="09A69CAC" w14:textId="77777777" w:rsidR="001F540A" w:rsidRPr="00464F20" w:rsidRDefault="001F540A" w:rsidP="00464F20">
      <w:pPr>
        <w:rPr>
          <w:rFonts w:ascii="Segoe UI" w:hAnsi="Segoe UI" w:cs="Segoe UI"/>
          <w:sz w:val="24"/>
        </w:rPr>
      </w:pPr>
    </w:p>
    <w:p w14:paraId="57D53911" w14:textId="4636B7C0" w:rsidR="001F540A" w:rsidRPr="00464F20" w:rsidRDefault="001F540A" w:rsidP="001F540A">
      <w:pPr>
        <w:numPr>
          <w:ilvl w:val="0"/>
          <w:numId w:val="8"/>
        </w:numPr>
        <w:rPr>
          <w:rFonts w:ascii="Segoe UI" w:hAnsi="Segoe UI" w:cs="Segoe UI"/>
          <w:sz w:val="24"/>
        </w:rPr>
      </w:pPr>
      <w:r w:rsidRPr="00464F20">
        <w:rPr>
          <w:rFonts w:ascii="Segoe UI" w:hAnsi="Segoe UI" w:cs="Segoe UI"/>
          <w:sz w:val="24"/>
        </w:rPr>
        <w:t xml:space="preserve">Provide proof of insurance in the form of an Insurance Coverage Verification document (Exhibit G) and/or Certificate of Insurance issued by </w:t>
      </w:r>
      <w:r w:rsidR="0094536E">
        <w:rPr>
          <w:rFonts w:ascii="Segoe UI" w:hAnsi="Segoe UI" w:cs="Segoe UI"/>
          <w:sz w:val="24"/>
        </w:rPr>
        <w:t>the firm’s</w:t>
      </w:r>
      <w:r w:rsidRPr="00464F20">
        <w:rPr>
          <w:rFonts w:ascii="Segoe UI" w:hAnsi="Segoe UI" w:cs="Segoe UI"/>
          <w:sz w:val="24"/>
        </w:rPr>
        <w:t xml:space="preserve"> insurance agent, which include the following insurance policies:</w:t>
      </w:r>
    </w:p>
    <w:p w14:paraId="29FB1F10" w14:textId="77777777" w:rsidR="001F540A" w:rsidRPr="00464F20" w:rsidRDefault="001F540A" w:rsidP="00464F20">
      <w:pPr>
        <w:ind w:left="360"/>
        <w:rPr>
          <w:rFonts w:ascii="Segoe UI" w:hAnsi="Segoe UI" w:cs="Segoe UI"/>
          <w:sz w:val="24"/>
        </w:rPr>
      </w:pPr>
    </w:p>
    <w:p w14:paraId="21E37325" w14:textId="77777777" w:rsidR="001F540A" w:rsidRPr="00464F20" w:rsidRDefault="001F540A" w:rsidP="00464F20">
      <w:pPr>
        <w:ind w:left="360"/>
        <w:rPr>
          <w:rFonts w:ascii="Segoe UI" w:hAnsi="Segoe UI" w:cs="Segoe UI"/>
          <w:sz w:val="24"/>
        </w:rPr>
      </w:pPr>
      <w:r w:rsidRPr="00464F20">
        <w:rPr>
          <w:rFonts w:ascii="Segoe UI" w:hAnsi="Segoe UI" w:cs="Segoe UI"/>
          <w:sz w:val="24"/>
        </w:rPr>
        <w:t>A.</w:t>
      </w:r>
      <w:r w:rsidRPr="00464F20">
        <w:rPr>
          <w:rFonts w:ascii="Segoe UI" w:hAnsi="Segoe UI" w:cs="Segoe UI"/>
          <w:sz w:val="24"/>
        </w:rPr>
        <w:tab/>
        <w:t>Commercial general liability policy (bodily injury and property damage);</w:t>
      </w:r>
    </w:p>
    <w:p w14:paraId="2DC50D1D" w14:textId="77777777" w:rsidR="001F540A" w:rsidRPr="00464F20" w:rsidRDefault="001F540A" w:rsidP="00464F20">
      <w:pPr>
        <w:ind w:left="360"/>
        <w:rPr>
          <w:rFonts w:ascii="Segoe UI" w:hAnsi="Segoe UI" w:cs="Segoe UI"/>
          <w:sz w:val="24"/>
        </w:rPr>
      </w:pPr>
      <w:r w:rsidRPr="00464F20">
        <w:rPr>
          <w:rFonts w:ascii="Segoe UI" w:hAnsi="Segoe UI" w:cs="Segoe UI"/>
          <w:sz w:val="24"/>
        </w:rPr>
        <w:t>B.</w:t>
      </w:r>
      <w:r w:rsidRPr="00464F20">
        <w:rPr>
          <w:rFonts w:ascii="Segoe UI" w:hAnsi="Segoe UI" w:cs="Segoe UI"/>
          <w:sz w:val="24"/>
        </w:rPr>
        <w:tab/>
        <w:t>Worker’s compensation/employer’s liability policy;</w:t>
      </w:r>
    </w:p>
    <w:p w14:paraId="7B94CDA0" w14:textId="77777777" w:rsidR="001F540A" w:rsidRPr="00464F20" w:rsidRDefault="001F540A" w:rsidP="00464F20">
      <w:pPr>
        <w:ind w:left="360"/>
        <w:rPr>
          <w:rFonts w:ascii="Segoe UI" w:hAnsi="Segoe UI" w:cs="Segoe UI"/>
          <w:sz w:val="24"/>
        </w:rPr>
      </w:pPr>
      <w:r w:rsidRPr="00464F20">
        <w:rPr>
          <w:rFonts w:ascii="Segoe UI" w:hAnsi="Segoe UI" w:cs="Segoe UI"/>
          <w:sz w:val="24"/>
        </w:rPr>
        <w:t>C.</w:t>
      </w:r>
      <w:r w:rsidRPr="00464F20">
        <w:rPr>
          <w:rFonts w:ascii="Segoe UI" w:hAnsi="Segoe UI" w:cs="Segoe UI"/>
          <w:sz w:val="24"/>
        </w:rPr>
        <w:tab/>
        <w:t>Business automobile liability insurance policy; and,</w:t>
      </w:r>
    </w:p>
    <w:p w14:paraId="16A166E4" w14:textId="77777777" w:rsidR="001F540A" w:rsidRPr="00464F20" w:rsidRDefault="001F540A" w:rsidP="00464F20">
      <w:pPr>
        <w:ind w:left="360"/>
        <w:rPr>
          <w:rFonts w:ascii="Segoe UI" w:hAnsi="Segoe UI" w:cs="Segoe UI"/>
          <w:sz w:val="24"/>
        </w:rPr>
      </w:pPr>
      <w:r w:rsidRPr="00464F20">
        <w:rPr>
          <w:rFonts w:ascii="Segoe UI" w:hAnsi="Segoe UI" w:cs="Segoe UI"/>
          <w:sz w:val="24"/>
        </w:rPr>
        <w:t>D.</w:t>
      </w:r>
      <w:r w:rsidRPr="00464F20">
        <w:rPr>
          <w:rFonts w:ascii="Segoe UI" w:hAnsi="Segoe UI" w:cs="Segoe UI"/>
          <w:sz w:val="24"/>
        </w:rPr>
        <w:tab/>
        <w:t>Professional liability policy.</w:t>
      </w:r>
    </w:p>
    <w:p w14:paraId="48F504BB" w14:textId="77777777" w:rsidR="001F540A" w:rsidRPr="00464F20" w:rsidRDefault="001F540A" w:rsidP="001F540A">
      <w:pPr>
        <w:rPr>
          <w:rFonts w:ascii="Segoe UI" w:hAnsi="Segoe UI" w:cs="Segoe UI"/>
          <w:sz w:val="24"/>
        </w:rPr>
      </w:pPr>
    </w:p>
    <w:p w14:paraId="7AC353D8" w14:textId="36711E94" w:rsidR="001F540A" w:rsidRPr="00464F20" w:rsidRDefault="001F540A" w:rsidP="00464F20">
      <w:pPr>
        <w:numPr>
          <w:ilvl w:val="0"/>
          <w:numId w:val="8"/>
        </w:numPr>
        <w:rPr>
          <w:rFonts w:ascii="Segoe UI" w:hAnsi="Segoe UI" w:cs="Segoe UI"/>
          <w:sz w:val="24"/>
        </w:rPr>
      </w:pPr>
      <w:r w:rsidRPr="00464F20">
        <w:rPr>
          <w:rFonts w:ascii="Segoe UI" w:hAnsi="Segoe UI" w:cs="Segoe UI"/>
          <w:sz w:val="24"/>
        </w:rPr>
        <w:t xml:space="preserve">The City of Richmond requires that </w:t>
      </w:r>
      <w:r w:rsidR="0094536E">
        <w:rPr>
          <w:rFonts w:ascii="Segoe UI" w:hAnsi="Segoe UI" w:cs="Segoe UI"/>
          <w:sz w:val="24"/>
        </w:rPr>
        <w:t>c</w:t>
      </w:r>
      <w:r w:rsidRPr="00464F20">
        <w:rPr>
          <w:rFonts w:ascii="Segoe UI" w:hAnsi="Segoe UI" w:cs="Segoe UI"/>
          <w:sz w:val="24"/>
        </w:rPr>
        <w:t>ontractors doing business with the City obtain and submit the following:</w:t>
      </w:r>
    </w:p>
    <w:p w14:paraId="32748479" w14:textId="77777777" w:rsidR="001F540A" w:rsidRPr="00464F20" w:rsidRDefault="001F540A" w:rsidP="00464F20">
      <w:pPr>
        <w:ind w:left="360"/>
        <w:rPr>
          <w:rFonts w:ascii="Segoe UI" w:hAnsi="Segoe UI" w:cs="Segoe UI"/>
          <w:sz w:val="24"/>
        </w:rPr>
      </w:pPr>
    </w:p>
    <w:p w14:paraId="3B0AEB4D" w14:textId="77777777" w:rsidR="001F540A" w:rsidRPr="00464F20" w:rsidRDefault="001F540A" w:rsidP="001F540A">
      <w:pPr>
        <w:numPr>
          <w:ilvl w:val="1"/>
          <w:numId w:val="8"/>
        </w:numPr>
        <w:rPr>
          <w:rFonts w:ascii="Segoe UI" w:hAnsi="Segoe UI" w:cs="Segoe UI"/>
          <w:sz w:val="24"/>
        </w:rPr>
      </w:pPr>
      <w:r w:rsidRPr="00464F20">
        <w:rPr>
          <w:rFonts w:ascii="Segoe UI" w:hAnsi="Segoe UI" w:cs="Segoe UI"/>
          <w:sz w:val="24"/>
        </w:rPr>
        <w:t>City of Richmond Business License</w:t>
      </w:r>
      <w:r w:rsidR="006624F2" w:rsidRPr="00464F20">
        <w:rPr>
          <w:rFonts w:ascii="Segoe UI" w:hAnsi="Segoe UI" w:cs="Segoe UI"/>
          <w:sz w:val="24"/>
        </w:rPr>
        <w:t xml:space="preserve"> </w:t>
      </w:r>
      <w:r w:rsidRPr="00464F20">
        <w:rPr>
          <w:rFonts w:ascii="Segoe UI" w:hAnsi="Segoe UI" w:cs="Segoe UI"/>
          <w:sz w:val="24"/>
        </w:rPr>
        <w:t xml:space="preserve"> </w:t>
      </w:r>
    </w:p>
    <w:p w14:paraId="2CF1BE8B" w14:textId="77777777" w:rsidR="001F540A" w:rsidRPr="00464F20" w:rsidRDefault="001F540A" w:rsidP="001F540A">
      <w:pPr>
        <w:numPr>
          <w:ilvl w:val="1"/>
          <w:numId w:val="8"/>
        </w:numPr>
        <w:rPr>
          <w:rFonts w:ascii="Segoe UI" w:hAnsi="Segoe UI" w:cs="Segoe UI"/>
          <w:sz w:val="24"/>
        </w:rPr>
      </w:pPr>
      <w:r w:rsidRPr="00464F20">
        <w:rPr>
          <w:rFonts w:ascii="Segoe UI" w:hAnsi="Segoe UI" w:cs="Segoe UI"/>
          <w:sz w:val="24"/>
        </w:rPr>
        <w:t>W-9 Form  </w:t>
      </w:r>
    </w:p>
    <w:p w14:paraId="74E7B93E" w14:textId="77777777" w:rsidR="006835CD" w:rsidRDefault="001F540A" w:rsidP="00C9517F">
      <w:pPr>
        <w:numPr>
          <w:ilvl w:val="1"/>
          <w:numId w:val="8"/>
        </w:numPr>
        <w:rPr>
          <w:rFonts w:ascii="Segoe UI" w:hAnsi="Segoe UI" w:cs="Segoe UI"/>
          <w:sz w:val="24"/>
        </w:rPr>
      </w:pPr>
      <w:r w:rsidRPr="00464F20">
        <w:rPr>
          <w:rFonts w:ascii="Segoe UI" w:hAnsi="Segoe UI" w:cs="Segoe UI"/>
          <w:sz w:val="24"/>
        </w:rPr>
        <w:t>Vendor Sup</w:t>
      </w:r>
      <w:r w:rsidR="00D42725" w:rsidRPr="00464F20">
        <w:rPr>
          <w:rFonts w:ascii="Segoe UI" w:hAnsi="Segoe UI" w:cs="Segoe UI"/>
          <w:sz w:val="24"/>
        </w:rPr>
        <w:t xml:space="preserve">plemental Questionnaire Form </w:t>
      </w:r>
    </w:p>
    <w:p w14:paraId="77FC7E6A" w14:textId="77777777" w:rsidR="00DD5E0C" w:rsidRDefault="002178BD" w:rsidP="000011F5">
      <w:pPr>
        <w:pStyle w:val="Heading1"/>
      </w:pPr>
      <w:bookmarkStart w:id="2" w:name="_Toc72752717"/>
      <w:bookmarkStart w:id="3" w:name="_Toc77326373"/>
      <w:r>
        <w:lastRenderedPageBreak/>
        <w:t>Scope of Services</w:t>
      </w:r>
      <w:bookmarkEnd w:id="2"/>
      <w:bookmarkEnd w:id="3"/>
    </w:p>
    <w:p w14:paraId="2C8AAE1B" w14:textId="77777777" w:rsidR="000011F5" w:rsidRPr="00876064" w:rsidRDefault="000011F5" w:rsidP="000011F5">
      <w:pPr>
        <w:rPr>
          <w:rFonts w:ascii="Segoe UI" w:hAnsi="Segoe UI" w:cs="Segoe UI"/>
          <w:sz w:val="24"/>
        </w:rPr>
      </w:pPr>
      <w:r w:rsidRPr="00876064">
        <w:rPr>
          <w:rFonts w:ascii="Segoe UI" w:hAnsi="Segoe UI" w:cs="Segoe UI"/>
          <w:sz w:val="24"/>
        </w:rPr>
        <w:t>Placement on a list of qualified firms does not guarantee that the firm or attorney will be retained to provide services. Outside legal services will be used on an as-needed, case-by-case, or matter-by-matter basis. Specific assignments may include investigating, advising, negotiating, reviewing and/or drafting documents (transactional and litigation), and representation in court, administrative hearings and alternative dispute resolution proceedings involving one or more of the following areas:</w:t>
      </w:r>
    </w:p>
    <w:p w14:paraId="5F46168D" w14:textId="77777777" w:rsidR="00876064" w:rsidRDefault="00876064" w:rsidP="000011F5"/>
    <w:p w14:paraId="1EDC09C6"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Administrative Law</w:t>
      </w:r>
    </w:p>
    <w:p w14:paraId="29B2280E" w14:textId="77777777" w:rsidR="000011F5" w:rsidRPr="00876064" w:rsidRDefault="009602B9" w:rsidP="00876064">
      <w:pPr>
        <w:pStyle w:val="ListParagraph"/>
        <w:numPr>
          <w:ilvl w:val="0"/>
          <w:numId w:val="6"/>
        </w:numPr>
        <w:rPr>
          <w:rFonts w:ascii="Segoe UI" w:hAnsi="Segoe UI" w:cs="Segoe UI"/>
          <w:sz w:val="24"/>
        </w:rPr>
      </w:pPr>
      <w:r>
        <w:rPr>
          <w:rFonts w:ascii="Segoe UI" w:hAnsi="Segoe UI" w:cs="Segoe UI"/>
          <w:sz w:val="24"/>
        </w:rPr>
        <w:t>Affordable Housing</w:t>
      </w:r>
    </w:p>
    <w:p w14:paraId="32B77621"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Banking law </w:t>
      </w:r>
    </w:p>
    <w:p w14:paraId="433BB00C"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Bankruptcy</w:t>
      </w:r>
    </w:p>
    <w:p w14:paraId="63DD90F4" w14:textId="77777777" w:rsidR="0090325E" w:rsidRPr="00280333" w:rsidRDefault="0090325E" w:rsidP="0090325E">
      <w:pPr>
        <w:pStyle w:val="ListParagraph"/>
        <w:numPr>
          <w:ilvl w:val="0"/>
          <w:numId w:val="6"/>
        </w:numPr>
        <w:rPr>
          <w:rFonts w:ascii="Segoe UI" w:hAnsi="Segoe UI" w:cs="Segoe UI"/>
          <w:sz w:val="24"/>
        </w:rPr>
      </w:pPr>
      <w:r>
        <w:rPr>
          <w:rFonts w:ascii="Segoe UI" w:hAnsi="Segoe UI" w:cs="Segoe UI"/>
          <w:sz w:val="24"/>
        </w:rPr>
        <w:t xml:space="preserve">Code Enforcement, including </w:t>
      </w:r>
      <w:r w:rsidRPr="00876064">
        <w:rPr>
          <w:rFonts w:ascii="Segoe UI" w:hAnsi="Segoe UI" w:cs="Segoe UI"/>
          <w:sz w:val="24"/>
        </w:rPr>
        <w:t xml:space="preserve">Public </w:t>
      </w:r>
      <w:r>
        <w:rPr>
          <w:rFonts w:ascii="Segoe UI" w:hAnsi="Segoe UI" w:cs="Segoe UI"/>
          <w:sz w:val="24"/>
        </w:rPr>
        <w:t>N</w:t>
      </w:r>
      <w:r w:rsidRPr="00876064">
        <w:rPr>
          <w:rFonts w:ascii="Segoe UI" w:hAnsi="Segoe UI" w:cs="Segoe UI"/>
          <w:sz w:val="24"/>
        </w:rPr>
        <w:t xml:space="preserve">uisance </w:t>
      </w:r>
      <w:r>
        <w:rPr>
          <w:rFonts w:ascii="Segoe UI" w:hAnsi="Segoe UI" w:cs="Segoe UI"/>
          <w:sz w:val="24"/>
        </w:rPr>
        <w:t>A</w:t>
      </w:r>
      <w:r w:rsidRPr="00876064">
        <w:rPr>
          <w:rFonts w:ascii="Segoe UI" w:hAnsi="Segoe UI" w:cs="Segoe UI"/>
          <w:sz w:val="24"/>
        </w:rPr>
        <w:t>ctions and Property/Building/Housing/Fire Code Enforcement</w:t>
      </w:r>
    </w:p>
    <w:p w14:paraId="460EBD40" w14:textId="330F24DD" w:rsidR="000011F5" w:rsidRPr="00280333" w:rsidRDefault="000011F5" w:rsidP="00876064">
      <w:pPr>
        <w:pStyle w:val="ListParagraph"/>
        <w:numPr>
          <w:ilvl w:val="0"/>
          <w:numId w:val="6"/>
        </w:numPr>
        <w:rPr>
          <w:rFonts w:ascii="Segoe UI" w:hAnsi="Segoe UI" w:cs="Segoe UI"/>
          <w:sz w:val="24"/>
        </w:rPr>
      </w:pPr>
      <w:r w:rsidRPr="00280333">
        <w:rPr>
          <w:rFonts w:ascii="Segoe UI" w:hAnsi="Segoe UI" w:cs="Segoe UI"/>
          <w:sz w:val="24"/>
        </w:rPr>
        <w:t xml:space="preserve">Conflict Counsel </w:t>
      </w:r>
    </w:p>
    <w:p w14:paraId="3E7F2D92"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Constitutional Law</w:t>
      </w:r>
    </w:p>
    <w:p w14:paraId="30041467"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Criminal and Civil</w:t>
      </w:r>
      <w:r w:rsidR="00F058BA" w:rsidRPr="00876064">
        <w:rPr>
          <w:rFonts w:ascii="Segoe UI" w:hAnsi="Segoe UI" w:cs="Segoe UI"/>
          <w:sz w:val="24"/>
        </w:rPr>
        <w:t xml:space="preserve"> Subpoenas in state and federal </w:t>
      </w:r>
      <w:r w:rsidRPr="00876064">
        <w:rPr>
          <w:rFonts w:ascii="Segoe UI" w:hAnsi="Segoe UI" w:cs="Segoe UI"/>
          <w:sz w:val="24"/>
        </w:rPr>
        <w:t>courts including Pitchess motions, traffic enforcement and vehicle tows</w:t>
      </w:r>
    </w:p>
    <w:p w14:paraId="278F8F82" w14:textId="77777777" w:rsidR="008B539E" w:rsidRDefault="008B539E" w:rsidP="00876064">
      <w:pPr>
        <w:pStyle w:val="ListParagraph"/>
        <w:numPr>
          <w:ilvl w:val="0"/>
          <w:numId w:val="6"/>
        </w:numPr>
        <w:rPr>
          <w:rFonts w:ascii="Segoe UI" w:hAnsi="Segoe UI" w:cs="Segoe UI"/>
          <w:sz w:val="24"/>
        </w:rPr>
      </w:pPr>
      <w:r>
        <w:rPr>
          <w:rFonts w:ascii="Segoe UI" w:hAnsi="Segoe UI" w:cs="Segoe UI"/>
          <w:sz w:val="24"/>
        </w:rPr>
        <w:t>Election Law</w:t>
      </w:r>
    </w:p>
    <w:p w14:paraId="49812AC5"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Eminent Domain and Inverse Condemnation</w:t>
      </w:r>
    </w:p>
    <w:p w14:paraId="7B529869"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Employment </w:t>
      </w:r>
      <w:r w:rsidR="00853771">
        <w:rPr>
          <w:rFonts w:ascii="Segoe UI" w:hAnsi="Segoe UI" w:cs="Segoe UI"/>
          <w:sz w:val="24"/>
        </w:rPr>
        <w:t>Advice</w:t>
      </w:r>
      <w:r w:rsidR="00853771" w:rsidRPr="00876064">
        <w:rPr>
          <w:rFonts w:ascii="Segoe UI" w:hAnsi="Segoe UI" w:cs="Segoe UI"/>
          <w:sz w:val="24"/>
        </w:rPr>
        <w:t xml:space="preserve"> </w:t>
      </w:r>
      <w:r w:rsidRPr="00876064">
        <w:rPr>
          <w:rFonts w:ascii="Segoe UI" w:hAnsi="Segoe UI" w:cs="Segoe UI"/>
          <w:sz w:val="24"/>
        </w:rPr>
        <w:t>and Litigation - Labor and Employment, Pension and Benefits Programs</w:t>
      </w:r>
    </w:p>
    <w:p w14:paraId="2AADF3F9"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Engineering, Design Professional and Construction Contracting </w:t>
      </w:r>
      <w:r w:rsidR="00853771">
        <w:rPr>
          <w:rFonts w:ascii="Segoe UI" w:hAnsi="Segoe UI" w:cs="Segoe UI"/>
          <w:sz w:val="24"/>
        </w:rPr>
        <w:t>Advice</w:t>
      </w:r>
      <w:r w:rsidR="00853771" w:rsidRPr="00876064">
        <w:rPr>
          <w:rFonts w:ascii="Segoe UI" w:hAnsi="Segoe UI" w:cs="Segoe UI"/>
          <w:sz w:val="24"/>
        </w:rPr>
        <w:t xml:space="preserve"> </w:t>
      </w:r>
      <w:r w:rsidRPr="00876064">
        <w:rPr>
          <w:rFonts w:ascii="Segoe UI" w:hAnsi="Segoe UI" w:cs="Segoe UI"/>
          <w:sz w:val="24"/>
        </w:rPr>
        <w:t>and Litigation</w:t>
      </w:r>
    </w:p>
    <w:p w14:paraId="6E756CCC"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Environmental </w:t>
      </w:r>
      <w:r w:rsidR="00853771">
        <w:rPr>
          <w:rFonts w:ascii="Segoe UI" w:hAnsi="Segoe UI" w:cs="Segoe UI"/>
          <w:sz w:val="24"/>
        </w:rPr>
        <w:t>Advice</w:t>
      </w:r>
      <w:r w:rsidR="00853771" w:rsidRPr="00876064">
        <w:rPr>
          <w:rFonts w:ascii="Segoe UI" w:hAnsi="Segoe UI" w:cs="Segoe UI"/>
          <w:sz w:val="24"/>
        </w:rPr>
        <w:t xml:space="preserve"> </w:t>
      </w:r>
      <w:r w:rsidRPr="00876064">
        <w:rPr>
          <w:rFonts w:ascii="Segoe UI" w:hAnsi="Segoe UI" w:cs="Segoe UI"/>
          <w:sz w:val="24"/>
        </w:rPr>
        <w:t>and Litigation, Federal and State Regulatory Issues, Endangered Species, Clear Air and Clean Water Acts</w:t>
      </w:r>
    </w:p>
    <w:p w14:paraId="29DBCA0B"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Finance Services - Bond and Debt Management, Bond Counsel, Bond Disclosure Counsel, Infrastructure Financing </w:t>
      </w:r>
    </w:p>
    <w:p w14:paraId="6FE2CC41"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Gang Injunctions</w:t>
      </w:r>
    </w:p>
    <w:p w14:paraId="6AC2C5A8"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General Civil Litigation</w:t>
      </w:r>
    </w:p>
    <w:p w14:paraId="4D25BB89"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Insurance Coverage </w:t>
      </w:r>
      <w:r w:rsidR="00853771">
        <w:rPr>
          <w:rFonts w:ascii="Segoe UI" w:hAnsi="Segoe UI" w:cs="Segoe UI"/>
          <w:sz w:val="24"/>
        </w:rPr>
        <w:t>Advice and</w:t>
      </w:r>
      <w:r w:rsidR="00853771" w:rsidRPr="00876064">
        <w:rPr>
          <w:rFonts w:ascii="Segoe UI" w:hAnsi="Segoe UI" w:cs="Segoe UI"/>
          <w:sz w:val="24"/>
        </w:rPr>
        <w:t xml:space="preserve"> </w:t>
      </w:r>
      <w:r w:rsidRPr="00876064">
        <w:rPr>
          <w:rFonts w:ascii="Segoe UI" w:hAnsi="Segoe UI" w:cs="Segoe UI"/>
          <w:sz w:val="24"/>
        </w:rPr>
        <w:t>Litigation</w:t>
      </w:r>
    </w:p>
    <w:p w14:paraId="3B985A20" w14:textId="77777777" w:rsidR="008B539E" w:rsidRPr="008B539E" w:rsidRDefault="000011F5" w:rsidP="008B539E">
      <w:pPr>
        <w:pStyle w:val="ListParagraph"/>
        <w:numPr>
          <w:ilvl w:val="0"/>
          <w:numId w:val="6"/>
        </w:numPr>
        <w:rPr>
          <w:rFonts w:ascii="Segoe UI" w:hAnsi="Segoe UI" w:cs="Segoe UI"/>
          <w:sz w:val="24"/>
        </w:rPr>
      </w:pPr>
      <w:r w:rsidRPr="00876064">
        <w:rPr>
          <w:rFonts w:ascii="Segoe UI" w:hAnsi="Segoe UI" w:cs="Segoe UI"/>
          <w:sz w:val="24"/>
        </w:rPr>
        <w:t>Intellectual Property (Contracts for Purchase of Computerized Systems, Software and Equipment)</w:t>
      </w:r>
    </w:p>
    <w:p w14:paraId="5EC651EB"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 xml:space="preserve">Land Use </w:t>
      </w:r>
      <w:r w:rsidR="00853771">
        <w:rPr>
          <w:rFonts w:ascii="Segoe UI" w:hAnsi="Segoe UI" w:cs="Segoe UI"/>
          <w:sz w:val="24"/>
        </w:rPr>
        <w:t>Advice</w:t>
      </w:r>
      <w:r w:rsidR="00853771" w:rsidRPr="00876064">
        <w:rPr>
          <w:rFonts w:ascii="Segoe UI" w:hAnsi="Segoe UI" w:cs="Segoe UI"/>
          <w:sz w:val="24"/>
        </w:rPr>
        <w:t xml:space="preserve"> </w:t>
      </w:r>
      <w:r w:rsidRPr="00876064">
        <w:rPr>
          <w:rFonts w:ascii="Segoe UI" w:hAnsi="Segoe UI" w:cs="Segoe UI"/>
          <w:sz w:val="24"/>
        </w:rPr>
        <w:t>and Litigation, including California Environmental Quality Act and litigation and wireless communications land use regulatory issues</w:t>
      </w:r>
    </w:p>
    <w:p w14:paraId="79418B78"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Municipal Fire Litigation</w:t>
      </w:r>
    </w:p>
    <w:p w14:paraId="62907866"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Municipal Police Litigation</w:t>
      </w:r>
    </w:p>
    <w:p w14:paraId="5B67B9FE"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Municipal Procurement and Contracting</w:t>
      </w:r>
    </w:p>
    <w:p w14:paraId="3557366B" w14:textId="77777777" w:rsidR="0090325E" w:rsidRDefault="0090325E" w:rsidP="00876064">
      <w:pPr>
        <w:pStyle w:val="ListParagraph"/>
        <w:numPr>
          <w:ilvl w:val="0"/>
          <w:numId w:val="6"/>
        </w:numPr>
        <w:rPr>
          <w:rFonts w:ascii="Segoe UI" w:hAnsi="Segoe UI" w:cs="Segoe UI"/>
          <w:sz w:val="24"/>
        </w:rPr>
      </w:pPr>
      <w:r>
        <w:rPr>
          <w:rFonts w:ascii="Segoe UI" w:hAnsi="Segoe UI" w:cs="Segoe UI"/>
          <w:sz w:val="24"/>
        </w:rPr>
        <w:t xml:space="preserve">Personnel Investigations </w:t>
      </w:r>
    </w:p>
    <w:p w14:paraId="6DCF64FC"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Planning related enforcement/revocation proceedings; Representing/Advising City Staff or Decision‐</w:t>
      </w:r>
      <w:r w:rsidR="00BF666A">
        <w:rPr>
          <w:rFonts w:ascii="Segoe UI" w:hAnsi="Segoe UI" w:cs="Segoe UI"/>
          <w:sz w:val="24"/>
        </w:rPr>
        <w:t>M</w:t>
      </w:r>
      <w:r w:rsidRPr="00876064">
        <w:rPr>
          <w:rFonts w:ascii="Segoe UI" w:hAnsi="Segoe UI" w:cs="Segoe UI"/>
          <w:sz w:val="24"/>
        </w:rPr>
        <w:t>akers in Administrative, Planning Commission and City Council Hearings</w:t>
      </w:r>
    </w:p>
    <w:p w14:paraId="486207A4"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Real Property</w:t>
      </w:r>
    </w:p>
    <w:p w14:paraId="73CBEE39"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Redevelopment Agency Law</w:t>
      </w:r>
    </w:p>
    <w:p w14:paraId="717F0421" w14:textId="77777777" w:rsidR="000011F5" w:rsidRPr="00876064" w:rsidRDefault="000011F5" w:rsidP="00876064">
      <w:pPr>
        <w:pStyle w:val="ListParagraph"/>
        <w:numPr>
          <w:ilvl w:val="0"/>
          <w:numId w:val="6"/>
        </w:numPr>
        <w:rPr>
          <w:rFonts w:ascii="Segoe UI" w:hAnsi="Segoe UI" w:cs="Segoe UI"/>
          <w:sz w:val="24"/>
        </w:rPr>
      </w:pPr>
      <w:r w:rsidRPr="00876064">
        <w:rPr>
          <w:rFonts w:ascii="Segoe UI" w:hAnsi="Segoe UI" w:cs="Segoe UI"/>
          <w:sz w:val="24"/>
        </w:rPr>
        <w:t>Taxation</w:t>
      </w:r>
    </w:p>
    <w:p w14:paraId="30CE56E8" w14:textId="77777777" w:rsidR="008C55A6" w:rsidRDefault="000011F5" w:rsidP="000011F5">
      <w:pPr>
        <w:pStyle w:val="ListParagraph"/>
        <w:numPr>
          <w:ilvl w:val="0"/>
          <w:numId w:val="6"/>
        </w:numPr>
        <w:rPr>
          <w:rFonts w:ascii="Segoe UI" w:hAnsi="Segoe UI" w:cs="Segoe UI"/>
          <w:sz w:val="24"/>
        </w:rPr>
      </w:pPr>
      <w:r w:rsidRPr="00876064">
        <w:rPr>
          <w:rFonts w:ascii="Segoe UI" w:hAnsi="Segoe UI" w:cs="Segoe UI"/>
          <w:sz w:val="24"/>
        </w:rPr>
        <w:t>Tort and Personal Injury Defense</w:t>
      </w:r>
    </w:p>
    <w:p w14:paraId="76E8D1ED" w14:textId="050712BC" w:rsidR="00280333" w:rsidRDefault="00280333" w:rsidP="000011F5">
      <w:pPr>
        <w:pStyle w:val="ListParagraph"/>
        <w:numPr>
          <w:ilvl w:val="0"/>
          <w:numId w:val="6"/>
        </w:numPr>
        <w:rPr>
          <w:rFonts w:ascii="Segoe UI" w:hAnsi="Segoe UI" w:cs="Segoe UI"/>
          <w:sz w:val="24"/>
        </w:rPr>
      </w:pPr>
      <w:r>
        <w:rPr>
          <w:rFonts w:ascii="Segoe UI" w:hAnsi="Segoe UI" w:cs="Segoe UI"/>
          <w:sz w:val="24"/>
        </w:rPr>
        <w:t>Training (Employment, Brown Act, AB 1234)</w:t>
      </w:r>
    </w:p>
    <w:p w14:paraId="7B6666C6" w14:textId="331A6ACB" w:rsidR="0094536E" w:rsidRPr="0094536E" w:rsidRDefault="0094536E" w:rsidP="0094536E">
      <w:pPr>
        <w:pStyle w:val="ListParagraph"/>
        <w:numPr>
          <w:ilvl w:val="0"/>
          <w:numId w:val="6"/>
        </w:numPr>
        <w:rPr>
          <w:rFonts w:ascii="Segoe UI" w:hAnsi="Segoe UI" w:cs="Segoe UI"/>
          <w:sz w:val="24"/>
        </w:rPr>
      </w:pPr>
      <w:r>
        <w:rPr>
          <w:rFonts w:ascii="Segoe UI" w:hAnsi="Segoe UI" w:cs="Segoe UI"/>
          <w:sz w:val="24"/>
        </w:rPr>
        <w:t>Writs and Appeals</w:t>
      </w:r>
    </w:p>
    <w:p w14:paraId="5CCA7485" w14:textId="77777777" w:rsidR="008C55A6" w:rsidRDefault="008C55A6" w:rsidP="008C55A6">
      <w:pPr>
        <w:pStyle w:val="Heading1"/>
      </w:pPr>
      <w:bookmarkStart w:id="4" w:name="_Toc72752718"/>
      <w:bookmarkStart w:id="5" w:name="_Toc77326374"/>
      <w:r>
        <w:t>Requested Qualifying Information</w:t>
      </w:r>
      <w:r w:rsidR="001E3138">
        <w:t xml:space="preserve"> (Firm Data and Information)</w:t>
      </w:r>
      <w:bookmarkEnd w:id="4"/>
      <w:bookmarkEnd w:id="5"/>
    </w:p>
    <w:p w14:paraId="5DE5033B" w14:textId="77777777" w:rsidR="008C55A6" w:rsidRPr="008C55A6" w:rsidRDefault="008C55A6" w:rsidP="008C55A6">
      <w:pPr>
        <w:rPr>
          <w:rFonts w:ascii="Segoe UI" w:hAnsi="Segoe UI" w:cs="Segoe UI"/>
          <w:sz w:val="24"/>
        </w:rPr>
      </w:pPr>
      <w:r w:rsidRPr="008C55A6">
        <w:rPr>
          <w:rFonts w:ascii="Segoe UI" w:hAnsi="Segoe UI" w:cs="Segoe UI"/>
          <w:sz w:val="24"/>
        </w:rPr>
        <w:t>Respondents should provide general background information about the law firm and attorneys, with special focus</w:t>
      </w:r>
      <w:r>
        <w:rPr>
          <w:rFonts w:ascii="Segoe UI" w:hAnsi="Segoe UI" w:cs="Segoe UI"/>
          <w:sz w:val="24"/>
        </w:rPr>
        <w:t xml:space="preserve"> </w:t>
      </w:r>
      <w:r w:rsidRPr="008C55A6">
        <w:rPr>
          <w:rFonts w:ascii="Segoe UI" w:hAnsi="Segoe UI" w:cs="Segoe UI"/>
          <w:sz w:val="24"/>
        </w:rPr>
        <w:t>on the area(s) of activity in which representation is sought, and as to the size and experience of the firm in these specific areas.</w:t>
      </w:r>
      <w:r>
        <w:rPr>
          <w:rFonts w:ascii="Segoe UI" w:hAnsi="Segoe UI" w:cs="Segoe UI"/>
          <w:sz w:val="24"/>
        </w:rPr>
        <w:t xml:space="preserve"> </w:t>
      </w:r>
      <w:r w:rsidRPr="008C55A6">
        <w:rPr>
          <w:rFonts w:ascii="Segoe UI" w:hAnsi="Segoe UI" w:cs="Segoe UI"/>
          <w:sz w:val="24"/>
        </w:rPr>
        <w:t>In addition, the Respondents should include the following information:</w:t>
      </w:r>
    </w:p>
    <w:p w14:paraId="35B9E45F" w14:textId="77777777" w:rsidR="008C55A6" w:rsidRDefault="008C55A6" w:rsidP="008C55A6"/>
    <w:p w14:paraId="377AE69B"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Brief description of the type of legal services that the firm proposes to perform, including which specified practice areas the firm desires to be considered for in the RFQ process</w:t>
      </w:r>
      <w:r w:rsidR="0090325E">
        <w:rPr>
          <w:rFonts w:ascii="Segoe UI" w:hAnsi="Segoe UI" w:cs="Segoe UI"/>
          <w:sz w:val="24"/>
          <w:szCs w:val="24"/>
        </w:rPr>
        <w:t>.</w:t>
      </w:r>
      <w:r w:rsidRPr="008C55A6">
        <w:rPr>
          <w:rFonts w:ascii="Segoe UI" w:hAnsi="Segoe UI" w:cs="Segoe UI"/>
          <w:sz w:val="24"/>
          <w:szCs w:val="24"/>
        </w:rPr>
        <w:t xml:space="preserve"> </w:t>
      </w:r>
    </w:p>
    <w:p w14:paraId="00ED96D6" w14:textId="77777777" w:rsidR="008C55A6" w:rsidRPr="00D14790" w:rsidRDefault="008C55A6" w:rsidP="008C55A6">
      <w:pPr>
        <w:pStyle w:val="ListParagraph"/>
        <w:numPr>
          <w:ilvl w:val="0"/>
          <w:numId w:val="7"/>
        </w:numPr>
        <w:ind w:hanging="360"/>
      </w:pPr>
      <w:r w:rsidRPr="008C55A6">
        <w:rPr>
          <w:rFonts w:ascii="Segoe UI" w:hAnsi="Segoe UI" w:cs="Segoe UI"/>
          <w:sz w:val="24"/>
          <w:szCs w:val="24"/>
        </w:rPr>
        <w:t xml:space="preserve">Number of attorneys in the firm with relevant experience, including any information regarding the diversity of the firm’s attorneys and/or a description of the firm’s </w:t>
      </w:r>
      <w:r w:rsidR="00D77752">
        <w:rPr>
          <w:rFonts w:ascii="Segoe UI" w:hAnsi="Segoe UI" w:cs="Segoe UI"/>
          <w:sz w:val="24"/>
          <w:szCs w:val="24"/>
        </w:rPr>
        <w:t xml:space="preserve">demonstrated </w:t>
      </w:r>
      <w:r w:rsidRPr="008C55A6">
        <w:rPr>
          <w:rFonts w:ascii="Segoe UI" w:hAnsi="Segoe UI" w:cs="Segoe UI"/>
          <w:sz w:val="24"/>
          <w:szCs w:val="24"/>
        </w:rPr>
        <w:t xml:space="preserve">commitment and efforts </w:t>
      </w:r>
      <w:r w:rsidR="00D77752">
        <w:rPr>
          <w:rFonts w:ascii="Segoe UI" w:hAnsi="Segoe UI" w:cs="Segoe UI"/>
          <w:sz w:val="24"/>
          <w:szCs w:val="24"/>
        </w:rPr>
        <w:t>to provide equal employment opportunity</w:t>
      </w:r>
      <w:r w:rsidR="00195A37">
        <w:rPr>
          <w:rFonts w:ascii="Segoe UI" w:hAnsi="Segoe UI" w:cs="Segoe UI"/>
          <w:sz w:val="24"/>
          <w:szCs w:val="24"/>
        </w:rPr>
        <w:t xml:space="preserve">, including but not limited to efforts to provide equity and inclusion for </w:t>
      </w:r>
      <w:r w:rsidRPr="008C55A6">
        <w:rPr>
          <w:rFonts w:ascii="Segoe UI" w:hAnsi="Segoe UI" w:cs="Segoe UI"/>
          <w:sz w:val="24"/>
          <w:szCs w:val="24"/>
        </w:rPr>
        <w:t>women, minorities, persons with disabilities, sexual orientation (LGBT), etc.;</w:t>
      </w:r>
    </w:p>
    <w:p w14:paraId="35C05101"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Name of each attorney along with the number of years of relevant experience in the specified areas of practice, education, and any other relevant information</w:t>
      </w:r>
      <w:r w:rsidR="00A378BE">
        <w:rPr>
          <w:rFonts w:ascii="Segoe UI" w:hAnsi="Segoe UI" w:cs="Segoe UI"/>
          <w:sz w:val="24"/>
          <w:szCs w:val="24"/>
        </w:rPr>
        <w:t>, including whether licensed to practice law in California</w:t>
      </w:r>
      <w:r w:rsidRPr="008C55A6">
        <w:rPr>
          <w:rFonts w:ascii="Segoe UI" w:hAnsi="Segoe UI" w:cs="Segoe UI"/>
          <w:sz w:val="24"/>
          <w:szCs w:val="24"/>
        </w:rPr>
        <w:t>.</w:t>
      </w:r>
    </w:p>
    <w:p w14:paraId="2DF07539"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For litigation, a description of relevant trial and appellate experience, including number of trials to verdict, particularly those representing public entities, in the various specified practice areas.</w:t>
      </w:r>
    </w:p>
    <w:p w14:paraId="7CCDD32F"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Location of firm</w:t>
      </w:r>
      <w:r w:rsidR="00D77752">
        <w:rPr>
          <w:rFonts w:ascii="Segoe UI" w:hAnsi="Segoe UI" w:cs="Segoe UI"/>
          <w:sz w:val="24"/>
          <w:szCs w:val="24"/>
        </w:rPr>
        <w:t xml:space="preserve">’s </w:t>
      </w:r>
      <w:r w:rsidR="00195A37">
        <w:rPr>
          <w:rFonts w:ascii="Segoe UI" w:hAnsi="Segoe UI" w:cs="Segoe UI"/>
          <w:sz w:val="24"/>
          <w:szCs w:val="24"/>
        </w:rPr>
        <w:t xml:space="preserve">physical </w:t>
      </w:r>
      <w:r w:rsidR="00D77752">
        <w:rPr>
          <w:rFonts w:ascii="Segoe UI" w:hAnsi="Segoe UI" w:cs="Segoe UI"/>
          <w:sz w:val="24"/>
          <w:szCs w:val="24"/>
        </w:rPr>
        <w:t>offices</w:t>
      </w:r>
      <w:r w:rsidRPr="008C55A6">
        <w:rPr>
          <w:rFonts w:ascii="Segoe UI" w:hAnsi="Segoe UI" w:cs="Segoe UI"/>
          <w:sz w:val="24"/>
          <w:szCs w:val="24"/>
        </w:rPr>
        <w:t xml:space="preserve">, including whether the firm has an office in Richmond or within Contra Costa County. </w:t>
      </w:r>
    </w:p>
    <w:p w14:paraId="7F2BBD36"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Names of other government clients for whom each qualified attorney has been retained to provide legal services in the relevant substantive practice area(s) within the last five years, and two to three references per practice area, preferably from public agencies.</w:t>
      </w:r>
    </w:p>
    <w:p w14:paraId="4C06CCA8"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 xml:space="preserve">An agreement to inform the City Attorney in writing of any known potential </w:t>
      </w:r>
      <w:r w:rsidR="00195A37">
        <w:rPr>
          <w:rFonts w:ascii="Segoe UI" w:hAnsi="Segoe UI" w:cs="Segoe UI"/>
          <w:sz w:val="24"/>
          <w:szCs w:val="24"/>
        </w:rPr>
        <w:t xml:space="preserve">or actual </w:t>
      </w:r>
      <w:r w:rsidRPr="008C55A6">
        <w:rPr>
          <w:rFonts w:ascii="Segoe UI" w:hAnsi="Segoe UI" w:cs="Segoe UI"/>
          <w:sz w:val="24"/>
          <w:szCs w:val="24"/>
        </w:rPr>
        <w:t xml:space="preserve">conflicts of interest and to not engage in litigation </w:t>
      </w:r>
      <w:r w:rsidR="00195A37">
        <w:rPr>
          <w:rFonts w:ascii="Segoe UI" w:hAnsi="Segoe UI" w:cs="Segoe UI"/>
          <w:sz w:val="24"/>
          <w:szCs w:val="24"/>
        </w:rPr>
        <w:t xml:space="preserve">on behalf of another client </w:t>
      </w:r>
      <w:r w:rsidRPr="008C55A6">
        <w:rPr>
          <w:rFonts w:ascii="Segoe UI" w:hAnsi="Segoe UI" w:cs="Segoe UI"/>
          <w:sz w:val="24"/>
          <w:szCs w:val="24"/>
        </w:rPr>
        <w:t>against the City without first obtaining written permission from the City Attorney to do so.</w:t>
      </w:r>
    </w:p>
    <w:p w14:paraId="3BE6359A"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 xml:space="preserve">Proposed fee </w:t>
      </w:r>
      <w:r w:rsidR="00195A37">
        <w:rPr>
          <w:rFonts w:ascii="Segoe UI" w:hAnsi="Segoe UI" w:cs="Segoe UI"/>
          <w:sz w:val="24"/>
          <w:szCs w:val="24"/>
        </w:rPr>
        <w:t>structure.</w:t>
      </w:r>
    </w:p>
    <w:p w14:paraId="09A3365B" w14:textId="77777777" w:rsidR="008C55A6" w:rsidRPr="008C55A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hAnsi="Segoe UI" w:cs="Segoe UI"/>
          <w:sz w:val="24"/>
          <w:szCs w:val="24"/>
        </w:rPr>
        <w:t xml:space="preserve">A list of any costs and expenses </w:t>
      </w:r>
      <w:r w:rsidR="00195A37">
        <w:rPr>
          <w:rFonts w:ascii="Segoe UI" w:hAnsi="Segoe UI" w:cs="Segoe UI"/>
          <w:sz w:val="24"/>
          <w:szCs w:val="24"/>
        </w:rPr>
        <w:t>the Respondent</w:t>
      </w:r>
      <w:r w:rsidR="00195A37" w:rsidRPr="008C55A6">
        <w:rPr>
          <w:rFonts w:ascii="Segoe UI" w:hAnsi="Segoe UI" w:cs="Segoe UI"/>
          <w:sz w:val="24"/>
          <w:szCs w:val="24"/>
        </w:rPr>
        <w:t xml:space="preserve"> </w:t>
      </w:r>
      <w:r w:rsidRPr="008C55A6">
        <w:rPr>
          <w:rFonts w:ascii="Segoe UI" w:hAnsi="Segoe UI" w:cs="Segoe UI"/>
          <w:sz w:val="24"/>
          <w:szCs w:val="24"/>
        </w:rPr>
        <w:t>propose</w:t>
      </w:r>
      <w:r w:rsidR="00195A37">
        <w:rPr>
          <w:rFonts w:ascii="Segoe UI" w:hAnsi="Segoe UI" w:cs="Segoe UI"/>
          <w:sz w:val="24"/>
          <w:szCs w:val="24"/>
        </w:rPr>
        <w:t>s</w:t>
      </w:r>
      <w:r w:rsidRPr="008C55A6">
        <w:rPr>
          <w:rFonts w:ascii="Segoe UI" w:hAnsi="Segoe UI" w:cs="Segoe UI"/>
          <w:sz w:val="24"/>
          <w:szCs w:val="24"/>
        </w:rPr>
        <w:t xml:space="preserve"> to bill in addition to legal fees.</w:t>
      </w:r>
    </w:p>
    <w:p w14:paraId="5568F9A1" w14:textId="77777777" w:rsidR="008C2E1F" w:rsidRPr="004551E6" w:rsidRDefault="008C55A6" w:rsidP="008C55A6">
      <w:pPr>
        <w:pStyle w:val="ListParagraph"/>
        <w:numPr>
          <w:ilvl w:val="0"/>
          <w:numId w:val="7"/>
        </w:numPr>
        <w:tabs>
          <w:tab w:val="left" w:pos="720"/>
        </w:tabs>
        <w:spacing w:after="200" w:line="276" w:lineRule="auto"/>
        <w:ind w:hanging="360"/>
        <w:rPr>
          <w:rFonts w:ascii="Segoe UI" w:hAnsi="Segoe UI" w:cs="Segoe UI"/>
          <w:sz w:val="24"/>
          <w:szCs w:val="24"/>
        </w:rPr>
      </w:pPr>
      <w:r w:rsidRPr="008C55A6">
        <w:rPr>
          <w:rFonts w:ascii="Segoe UI" w:eastAsia="Times New Roman" w:hAnsi="Segoe UI" w:cs="Segoe UI"/>
          <w:color w:val="000000"/>
          <w:sz w:val="24"/>
          <w:szCs w:val="24"/>
        </w:rPr>
        <w:t xml:space="preserve">Any </w:t>
      </w:r>
      <w:r w:rsidR="00195A37">
        <w:rPr>
          <w:rFonts w:ascii="Segoe UI" w:eastAsia="Times New Roman" w:hAnsi="Segoe UI" w:cs="Segoe UI"/>
          <w:color w:val="000000"/>
          <w:sz w:val="24"/>
          <w:szCs w:val="24"/>
        </w:rPr>
        <w:t xml:space="preserve">requested </w:t>
      </w:r>
      <w:r w:rsidRPr="008C55A6">
        <w:rPr>
          <w:rFonts w:ascii="Segoe UI" w:eastAsia="Times New Roman" w:hAnsi="Segoe UI" w:cs="Segoe UI"/>
          <w:color w:val="000000"/>
          <w:sz w:val="24"/>
          <w:szCs w:val="24"/>
        </w:rPr>
        <w:t>exceptions to the City’s standard Legal Services Agreement.</w:t>
      </w:r>
    </w:p>
    <w:p w14:paraId="373D74A6" w14:textId="77777777" w:rsidR="008C2E1F" w:rsidRDefault="008C2E1F" w:rsidP="008C2E1F">
      <w:pPr>
        <w:pStyle w:val="Heading1"/>
      </w:pPr>
      <w:bookmarkStart w:id="6" w:name="_Toc72752719"/>
      <w:bookmarkStart w:id="7" w:name="_Toc77326375"/>
      <w:r>
        <w:t>Fee Structure</w:t>
      </w:r>
      <w:bookmarkEnd w:id="6"/>
      <w:bookmarkEnd w:id="7"/>
    </w:p>
    <w:p w14:paraId="4BB0D201" w14:textId="77777777" w:rsidR="008C2E1F" w:rsidRPr="008C2E1F" w:rsidRDefault="008C2E1F" w:rsidP="008C2E1F">
      <w:pPr>
        <w:rPr>
          <w:rFonts w:ascii="Segoe UI" w:hAnsi="Segoe UI" w:cs="Segoe UI"/>
          <w:sz w:val="24"/>
        </w:rPr>
      </w:pPr>
      <w:r w:rsidRPr="008C2E1F">
        <w:rPr>
          <w:rFonts w:ascii="Segoe UI" w:hAnsi="Segoe UI" w:cs="Segoe UI"/>
          <w:sz w:val="24"/>
        </w:rPr>
        <w:t>Respondents should provide the following information:</w:t>
      </w:r>
    </w:p>
    <w:p w14:paraId="59755810" w14:textId="77777777" w:rsidR="008C2E1F" w:rsidRDefault="008C2E1F" w:rsidP="008C2E1F">
      <w:pPr>
        <w:rPr>
          <w:rFonts w:ascii="Segoe UI" w:hAnsi="Segoe UI" w:cs="Segoe UI"/>
          <w:sz w:val="24"/>
        </w:rPr>
      </w:pPr>
    </w:p>
    <w:p w14:paraId="05C046A4" w14:textId="77777777" w:rsidR="008C2E1F" w:rsidRPr="008C2E1F" w:rsidRDefault="008C2E1F" w:rsidP="008C2E1F">
      <w:pPr>
        <w:rPr>
          <w:rFonts w:ascii="Segoe UI" w:hAnsi="Segoe UI" w:cs="Segoe UI"/>
          <w:sz w:val="24"/>
        </w:rPr>
      </w:pPr>
      <w:r w:rsidRPr="008C2E1F">
        <w:rPr>
          <w:rFonts w:ascii="Segoe UI" w:hAnsi="Segoe UI" w:cs="Segoe UI"/>
          <w:sz w:val="24"/>
        </w:rPr>
        <w:t>Hourly rates:</w:t>
      </w:r>
    </w:p>
    <w:p w14:paraId="3C62B97A" w14:textId="77777777" w:rsidR="004551E6" w:rsidRDefault="008C2E1F" w:rsidP="008C2E1F">
      <w:pPr>
        <w:rPr>
          <w:rFonts w:ascii="Segoe UI" w:hAnsi="Segoe UI" w:cs="Segoe UI"/>
          <w:sz w:val="24"/>
        </w:rPr>
      </w:pPr>
      <w:r>
        <w:rPr>
          <w:rFonts w:ascii="Segoe UI" w:hAnsi="Segoe UI" w:cs="Segoe UI"/>
          <w:sz w:val="24"/>
        </w:rPr>
        <w:t xml:space="preserve">Partner, </w:t>
      </w:r>
      <w:r w:rsidR="004551E6">
        <w:rPr>
          <w:rFonts w:ascii="Segoe UI" w:hAnsi="Segoe UI" w:cs="Segoe UI"/>
          <w:sz w:val="24"/>
        </w:rPr>
        <w:t>Of Counsel</w:t>
      </w:r>
    </w:p>
    <w:p w14:paraId="32724421" w14:textId="77777777" w:rsidR="008C2E1F" w:rsidRPr="008C2E1F" w:rsidRDefault="008C2E1F" w:rsidP="008C2E1F">
      <w:pPr>
        <w:rPr>
          <w:rFonts w:ascii="Segoe UI" w:hAnsi="Segoe UI" w:cs="Segoe UI"/>
          <w:sz w:val="24"/>
        </w:rPr>
      </w:pPr>
      <w:r w:rsidRPr="008C2E1F">
        <w:rPr>
          <w:rFonts w:ascii="Segoe UI" w:hAnsi="Segoe UI" w:cs="Segoe UI"/>
          <w:sz w:val="24"/>
        </w:rPr>
        <w:t>Senior Associate</w:t>
      </w:r>
    </w:p>
    <w:p w14:paraId="64AC726A" w14:textId="77777777" w:rsidR="008C2E1F" w:rsidRPr="008C2E1F" w:rsidRDefault="008C2E1F" w:rsidP="008C2E1F">
      <w:pPr>
        <w:rPr>
          <w:rFonts w:ascii="Segoe UI" w:hAnsi="Segoe UI" w:cs="Segoe UI"/>
          <w:sz w:val="24"/>
        </w:rPr>
      </w:pPr>
      <w:r w:rsidRPr="008C2E1F">
        <w:rPr>
          <w:rFonts w:ascii="Segoe UI" w:hAnsi="Segoe UI" w:cs="Segoe UI"/>
          <w:sz w:val="24"/>
        </w:rPr>
        <w:t>Junior Associate</w:t>
      </w:r>
    </w:p>
    <w:p w14:paraId="46AE30D6" w14:textId="77777777" w:rsidR="008C2E1F" w:rsidRPr="008C2E1F" w:rsidRDefault="008C2E1F" w:rsidP="008C2E1F">
      <w:pPr>
        <w:rPr>
          <w:rFonts w:ascii="Segoe UI" w:hAnsi="Segoe UI" w:cs="Segoe UI"/>
          <w:sz w:val="24"/>
        </w:rPr>
      </w:pPr>
      <w:r w:rsidRPr="008C2E1F">
        <w:rPr>
          <w:rFonts w:ascii="Segoe UI" w:hAnsi="Segoe UI" w:cs="Segoe UI"/>
          <w:sz w:val="24"/>
        </w:rPr>
        <w:t>Paralegal</w:t>
      </w:r>
    </w:p>
    <w:p w14:paraId="239463E6" w14:textId="77777777" w:rsidR="008C2E1F" w:rsidRPr="008C2E1F" w:rsidRDefault="008C2E1F" w:rsidP="008C2E1F">
      <w:pPr>
        <w:rPr>
          <w:rFonts w:ascii="Segoe UI" w:hAnsi="Segoe UI" w:cs="Segoe UI"/>
          <w:sz w:val="24"/>
        </w:rPr>
      </w:pPr>
      <w:r w:rsidRPr="008C2E1F">
        <w:rPr>
          <w:rFonts w:ascii="Segoe UI" w:hAnsi="Segoe UI" w:cs="Segoe UI"/>
          <w:sz w:val="24"/>
        </w:rPr>
        <w:t>Other</w:t>
      </w:r>
    </w:p>
    <w:p w14:paraId="0EC94673" w14:textId="77777777" w:rsidR="008C2E1F" w:rsidRDefault="008C2E1F" w:rsidP="008C2E1F">
      <w:pPr>
        <w:rPr>
          <w:rFonts w:ascii="Segoe UI" w:hAnsi="Segoe UI" w:cs="Segoe UI"/>
          <w:sz w:val="24"/>
        </w:rPr>
      </w:pPr>
    </w:p>
    <w:p w14:paraId="5AA05FB9" w14:textId="2F77E0C7" w:rsidR="00FA7A39" w:rsidRDefault="008C2E1F" w:rsidP="00FA7A39">
      <w:pPr>
        <w:rPr>
          <w:rFonts w:ascii="Segoe UI" w:hAnsi="Segoe UI" w:cs="Segoe UI"/>
          <w:sz w:val="24"/>
        </w:rPr>
      </w:pPr>
      <w:r w:rsidRPr="008C2E1F">
        <w:rPr>
          <w:rFonts w:ascii="Segoe UI" w:hAnsi="Segoe UI" w:cs="Segoe UI"/>
          <w:sz w:val="24"/>
        </w:rPr>
        <w:t>The hourly rate quoted should include all compensation</w:t>
      </w:r>
      <w:r w:rsidR="00F7792E">
        <w:rPr>
          <w:rFonts w:ascii="Segoe UI" w:hAnsi="Segoe UI" w:cs="Segoe UI"/>
          <w:sz w:val="24"/>
        </w:rPr>
        <w:t xml:space="preserve"> for services rendered</w:t>
      </w:r>
      <w:r w:rsidRPr="008C2E1F">
        <w:rPr>
          <w:rFonts w:ascii="Segoe UI" w:hAnsi="Segoe UI" w:cs="Segoe UI"/>
          <w:sz w:val="24"/>
        </w:rPr>
        <w:t xml:space="preserve">, </w:t>
      </w:r>
      <w:r w:rsidR="00F7792E">
        <w:rPr>
          <w:rFonts w:ascii="Segoe UI" w:hAnsi="Segoe UI" w:cs="Segoe UI"/>
          <w:sz w:val="24"/>
        </w:rPr>
        <w:t>including</w:t>
      </w:r>
      <w:r w:rsidR="00F7792E" w:rsidRPr="008C2E1F">
        <w:rPr>
          <w:rFonts w:ascii="Segoe UI" w:hAnsi="Segoe UI" w:cs="Segoe UI"/>
          <w:sz w:val="24"/>
        </w:rPr>
        <w:t xml:space="preserve"> </w:t>
      </w:r>
      <w:r w:rsidRPr="008C2E1F">
        <w:rPr>
          <w:rFonts w:ascii="Segoe UI" w:hAnsi="Segoe UI" w:cs="Segoe UI"/>
          <w:sz w:val="24"/>
        </w:rPr>
        <w:t>all overhead expenses, profits and employee costs, including but not limited to clerical and word processing expenses. Respondents should list all expenses they propose to bill in addition to legal fees and the basis for such expenses</w:t>
      </w:r>
      <w:r w:rsidRPr="00C74D9E">
        <w:rPr>
          <w:rFonts w:ascii="Segoe UI" w:hAnsi="Segoe UI" w:cs="Segoe UI"/>
          <w:sz w:val="24"/>
        </w:rPr>
        <w:t>.</w:t>
      </w:r>
      <w:r w:rsidR="00FA7A39" w:rsidRPr="00C74D9E">
        <w:rPr>
          <w:rFonts w:ascii="Segoe UI" w:hAnsi="Segoe UI" w:cs="Segoe UI"/>
          <w:sz w:val="24"/>
        </w:rPr>
        <w:t xml:space="preserve"> Please note if the fee structure for </w:t>
      </w:r>
      <w:r w:rsidR="00810471">
        <w:rPr>
          <w:rFonts w:ascii="Segoe UI" w:hAnsi="Segoe UI" w:cs="Segoe UI"/>
          <w:sz w:val="24"/>
        </w:rPr>
        <w:t>the</w:t>
      </w:r>
      <w:r w:rsidR="00FA7A39" w:rsidRPr="00C74D9E">
        <w:rPr>
          <w:rFonts w:ascii="Segoe UI" w:hAnsi="Segoe UI" w:cs="Segoe UI"/>
          <w:sz w:val="24"/>
        </w:rPr>
        <w:t xml:space="preserve"> firm has periodic increases.</w:t>
      </w:r>
    </w:p>
    <w:p w14:paraId="55853404" w14:textId="77777777" w:rsidR="008C2E1F" w:rsidRDefault="008C2E1F" w:rsidP="008C2E1F">
      <w:pPr>
        <w:pStyle w:val="Heading1"/>
      </w:pPr>
      <w:bookmarkStart w:id="8" w:name="_Toc72752720"/>
      <w:bookmarkStart w:id="9" w:name="_Toc77326376"/>
      <w:r>
        <w:t>Review of Submission</w:t>
      </w:r>
      <w:bookmarkEnd w:id="8"/>
      <w:bookmarkEnd w:id="9"/>
    </w:p>
    <w:p w14:paraId="7229684C" w14:textId="2361DB26" w:rsidR="008C2E1F" w:rsidRPr="008C2E1F" w:rsidRDefault="008C2E1F" w:rsidP="008C2E1F">
      <w:pPr>
        <w:rPr>
          <w:rFonts w:ascii="Segoe UI" w:hAnsi="Segoe UI" w:cs="Segoe UI"/>
          <w:sz w:val="24"/>
        </w:rPr>
      </w:pPr>
      <w:r w:rsidRPr="008C2E1F">
        <w:rPr>
          <w:rFonts w:ascii="Segoe UI" w:hAnsi="Segoe UI" w:cs="Segoe UI"/>
          <w:sz w:val="24"/>
        </w:rPr>
        <w:t xml:space="preserve">The City Attorney’s Office will develop a list of firms based upon the responses to this Request for Qualifications. Responses will be evaluated by the City Attorney’s Office. Price will not be the controlling factor in selecting firms for the list, but price will be a factor in </w:t>
      </w:r>
      <w:r w:rsidR="00810471">
        <w:rPr>
          <w:rFonts w:ascii="Segoe UI" w:hAnsi="Segoe UI" w:cs="Segoe UI"/>
          <w:sz w:val="24"/>
        </w:rPr>
        <w:t>assigning work</w:t>
      </w:r>
      <w:r w:rsidRPr="008C2E1F">
        <w:rPr>
          <w:rFonts w:ascii="Segoe UI" w:hAnsi="Segoe UI" w:cs="Segoe UI"/>
          <w:sz w:val="24"/>
        </w:rPr>
        <w:t xml:space="preserve">. A firm is not entitled to be placed on the list or entitled to work solely on the basis of submission of a </w:t>
      </w:r>
      <w:r w:rsidR="00B33113" w:rsidRPr="008C2E1F">
        <w:rPr>
          <w:rFonts w:ascii="Segoe UI" w:hAnsi="Segoe UI" w:cs="Segoe UI"/>
          <w:sz w:val="24"/>
        </w:rPr>
        <w:t>low-price</w:t>
      </w:r>
      <w:r w:rsidRPr="008C2E1F">
        <w:rPr>
          <w:rFonts w:ascii="Segoe UI" w:hAnsi="Segoe UI" w:cs="Segoe UI"/>
          <w:sz w:val="24"/>
        </w:rPr>
        <w:t xml:space="preserve"> quotation. The City Attorney will evaluate the responses in </w:t>
      </w:r>
      <w:r>
        <w:rPr>
          <w:rFonts w:ascii="Segoe UI" w:hAnsi="Segoe UI" w:cs="Segoe UI"/>
          <w:sz w:val="24"/>
        </w:rPr>
        <w:t>the areas of Scope of Service</w:t>
      </w:r>
      <w:r w:rsidRPr="008C2E1F">
        <w:rPr>
          <w:rFonts w:ascii="Segoe UI" w:hAnsi="Segoe UI" w:cs="Segoe UI"/>
          <w:sz w:val="24"/>
        </w:rPr>
        <w:t>, Firm Data and Information</w:t>
      </w:r>
      <w:r>
        <w:rPr>
          <w:rFonts w:ascii="Segoe UI" w:hAnsi="Segoe UI" w:cs="Segoe UI"/>
          <w:sz w:val="24"/>
        </w:rPr>
        <w:t>,</w:t>
      </w:r>
      <w:r w:rsidRPr="008C2E1F">
        <w:rPr>
          <w:rFonts w:ascii="Segoe UI" w:hAnsi="Segoe UI" w:cs="Segoe UI"/>
          <w:sz w:val="24"/>
        </w:rPr>
        <w:t xml:space="preserve"> and Fee Structure.</w:t>
      </w:r>
    </w:p>
    <w:p w14:paraId="39932C90" w14:textId="77777777" w:rsidR="008C2E1F" w:rsidRPr="008C2E1F" w:rsidRDefault="008C2E1F" w:rsidP="008C2E1F">
      <w:pPr>
        <w:rPr>
          <w:rFonts w:ascii="Segoe UI" w:hAnsi="Segoe UI" w:cs="Segoe UI"/>
          <w:sz w:val="24"/>
        </w:rPr>
      </w:pPr>
    </w:p>
    <w:p w14:paraId="5E215B04" w14:textId="77777777" w:rsidR="004551E6" w:rsidRDefault="008C2E1F" w:rsidP="008C2E1F">
      <w:pPr>
        <w:rPr>
          <w:rFonts w:ascii="Segoe UI" w:hAnsi="Segoe UI" w:cs="Segoe UI"/>
          <w:sz w:val="24"/>
        </w:rPr>
      </w:pPr>
      <w:r w:rsidRPr="00C74D9E">
        <w:rPr>
          <w:rFonts w:ascii="Segoe UI" w:hAnsi="Segoe UI" w:cs="Segoe UI"/>
          <w:sz w:val="24"/>
        </w:rPr>
        <w:t xml:space="preserve">Once the list is established, </w:t>
      </w:r>
      <w:r w:rsidR="004551E6" w:rsidRPr="00C74D9E">
        <w:rPr>
          <w:rFonts w:ascii="Segoe UI" w:hAnsi="Segoe UI" w:cs="Segoe UI"/>
          <w:sz w:val="24"/>
        </w:rPr>
        <w:t>the City Attorney shall seek approval from the Richmond City Council of approved laws firms.</w:t>
      </w:r>
    </w:p>
    <w:p w14:paraId="40AD85F7" w14:textId="77777777" w:rsidR="004551E6" w:rsidRDefault="004551E6" w:rsidP="008C2E1F">
      <w:pPr>
        <w:rPr>
          <w:rFonts w:ascii="Segoe UI" w:hAnsi="Segoe UI" w:cs="Segoe UI"/>
          <w:sz w:val="24"/>
        </w:rPr>
      </w:pPr>
    </w:p>
    <w:p w14:paraId="5BF92294" w14:textId="77777777" w:rsidR="008C2E1F" w:rsidRDefault="008C2E1F" w:rsidP="008C2E1F">
      <w:pPr>
        <w:rPr>
          <w:rFonts w:ascii="Segoe UI" w:hAnsi="Segoe UI" w:cs="Segoe UI"/>
          <w:sz w:val="24"/>
        </w:rPr>
      </w:pPr>
      <w:r w:rsidRPr="008C2E1F">
        <w:rPr>
          <w:rFonts w:ascii="Segoe UI" w:hAnsi="Segoe UI" w:cs="Segoe UI"/>
          <w:sz w:val="24"/>
        </w:rPr>
        <w:t xml:space="preserve">Execution of </w:t>
      </w:r>
      <w:r w:rsidR="00F7792E">
        <w:rPr>
          <w:rFonts w:ascii="Segoe UI" w:hAnsi="Segoe UI" w:cs="Segoe UI"/>
          <w:sz w:val="24"/>
        </w:rPr>
        <w:t>a legal services agreement</w:t>
      </w:r>
      <w:r w:rsidR="004551E6">
        <w:rPr>
          <w:rFonts w:ascii="Segoe UI" w:hAnsi="Segoe UI" w:cs="Segoe UI"/>
          <w:sz w:val="24"/>
        </w:rPr>
        <w:t xml:space="preserve"> </w:t>
      </w:r>
      <w:r w:rsidRPr="008C2E1F">
        <w:rPr>
          <w:rFonts w:ascii="Segoe UI" w:hAnsi="Segoe UI" w:cs="Segoe UI"/>
          <w:sz w:val="24"/>
        </w:rPr>
        <w:t xml:space="preserve">and related documents </w:t>
      </w:r>
      <w:r w:rsidR="00F7792E">
        <w:rPr>
          <w:rFonts w:ascii="Segoe UI" w:hAnsi="Segoe UI" w:cs="Segoe UI"/>
          <w:sz w:val="24"/>
        </w:rPr>
        <w:t xml:space="preserve">with the City </w:t>
      </w:r>
      <w:r w:rsidRPr="008C2E1F">
        <w:rPr>
          <w:rFonts w:ascii="Segoe UI" w:hAnsi="Segoe UI" w:cs="Segoe UI"/>
          <w:sz w:val="24"/>
        </w:rPr>
        <w:t xml:space="preserve">will not guarantee that any case or matter will be assigned to outside counsel. The decision to retain outside counsel will be that of the City Attorney on a case-by-case or matter-by-matter basis. </w:t>
      </w:r>
      <w:r w:rsidRPr="00C74D9E">
        <w:rPr>
          <w:rFonts w:ascii="Segoe UI" w:hAnsi="Segoe UI" w:cs="Segoe UI"/>
          <w:sz w:val="24"/>
        </w:rPr>
        <w:t xml:space="preserve">Contracts will remain in effect for a period of not less than one year from the date of execution thereof unless they are terminated before expiration by providing written notice, or unless they are renewed or extended. Fee structures should take this </w:t>
      </w:r>
      <w:r w:rsidR="00280333" w:rsidRPr="00C74D9E">
        <w:rPr>
          <w:rFonts w:ascii="Segoe UI" w:hAnsi="Segoe UI" w:cs="Segoe UI"/>
          <w:sz w:val="24"/>
        </w:rPr>
        <w:t>period</w:t>
      </w:r>
      <w:r w:rsidRPr="00C74D9E">
        <w:rPr>
          <w:rFonts w:ascii="Segoe UI" w:hAnsi="Segoe UI" w:cs="Segoe UI"/>
          <w:sz w:val="24"/>
        </w:rPr>
        <w:t xml:space="preserve"> into account.</w:t>
      </w:r>
      <w:r w:rsidR="00FA7A39">
        <w:rPr>
          <w:rFonts w:ascii="Segoe UI" w:hAnsi="Segoe UI" w:cs="Segoe UI"/>
          <w:sz w:val="24"/>
        </w:rPr>
        <w:t xml:space="preserve"> </w:t>
      </w:r>
    </w:p>
    <w:p w14:paraId="7FB07D66" w14:textId="77777777" w:rsidR="006D1127" w:rsidRDefault="006D1127" w:rsidP="006D1127">
      <w:pPr>
        <w:pStyle w:val="Heading1"/>
      </w:pPr>
      <w:bookmarkStart w:id="10" w:name="_Toc72752721"/>
      <w:bookmarkStart w:id="11" w:name="_Toc77326377"/>
      <w:r>
        <w:t>Respondent’s Personnel</w:t>
      </w:r>
      <w:bookmarkEnd w:id="10"/>
      <w:bookmarkEnd w:id="11"/>
    </w:p>
    <w:p w14:paraId="30C7B900" w14:textId="77777777" w:rsidR="00722034" w:rsidRDefault="00722034" w:rsidP="00722034">
      <w:pPr>
        <w:rPr>
          <w:rFonts w:ascii="Segoe UI" w:hAnsi="Segoe UI" w:cs="Segoe UI"/>
          <w:sz w:val="24"/>
          <w:szCs w:val="24"/>
        </w:rPr>
      </w:pPr>
      <w:r w:rsidRPr="003F03B7">
        <w:rPr>
          <w:rFonts w:ascii="Segoe UI" w:hAnsi="Segoe UI" w:cs="Segoe UI"/>
          <w:sz w:val="24"/>
          <w:szCs w:val="24"/>
        </w:rPr>
        <w:t>The City Attorney intends to reserve the right to designate a specific attorney(s) in a contracting law firm to work on a specific case or matter as lead counsel or as associate lead counsel for the services rendered pursuant to any contract, and further intends to reserve the right to terminate the contract if the lead counsel leaves employment of the firm.</w:t>
      </w:r>
    </w:p>
    <w:p w14:paraId="79111415" w14:textId="77777777" w:rsidR="00722034" w:rsidRDefault="00722034" w:rsidP="00722034">
      <w:pPr>
        <w:rPr>
          <w:rFonts w:ascii="Segoe UI" w:hAnsi="Segoe UI" w:cs="Segoe UI"/>
          <w:sz w:val="24"/>
          <w:szCs w:val="24"/>
        </w:rPr>
      </w:pPr>
    </w:p>
    <w:p w14:paraId="1F3C56BA" w14:textId="77777777" w:rsidR="00722034" w:rsidRPr="003F03B7" w:rsidRDefault="00722034" w:rsidP="00722034">
      <w:pPr>
        <w:rPr>
          <w:rFonts w:ascii="Segoe UI" w:hAnsi="Segoe UI" w:cs="Segoe UI"/>
          <w:sz w:val="24"/>
          <w:szCs w:val="24"/>
        </w:rPr>
      </w:pPr>
      <w:r w:rsidRPr="00C74D9E">
        <w:rPr>
          <w:rFonts w:ascii="Segoe UI" w:hAnsi="Segoe UI" w:cs="Segoe UI"/>
          <w:sz w:val="24"/>
          <w:szCs w:val="24"/>
        </w:rPr>
        <w:t>Respondents are further advised that all the terms and conditions, including fees and fee structures, forming part of any agreement entered into shall, upon such agreement being executed, become a public record of the City and subject to full disclosure, and each Respondent waives any right to object to any such disclosure.</w:t>
      </w:r>
    </w:p>
    <w:p w14:paraId="68D7E307" w14:textId="77777777" w:rsidR="006D1127" w:rsidRDefault="006D1127" w:rsidP="006D1127">
      <w:pPr>
        <w:pStyle w:val="Heading1"/>
      </w:pPr>
      <w:bookmarkStart w:id="12" w:name="_Toc72752724"/>
      <w:bookmarkStart w:id="13" w:name="_Toc77326378"/>
      <w:r>
        <w:t>Statement of Interest and Qualifications</w:t>
      </w:r>
      <w:bookmarkEnd w:id="12"/>
      <w:bookmarkEnd w:id="13"/>
      <w:r>
        <w:t xml:space="preserve"> </w:t>
      </w:r>
    </w:p>
    <w:p w14:paraId="3D2D6BFE" w14:textId="77777777" w:rsidR="00A378BE" w:rsidRPr="004D171F" w:rsidRDefault="00A378BE" w:rsidP="00A378BE">
      <w:pPr>
        <w:rPr>
          <w:rFonts w:ascii="Segoe UI" w:hAnsi="Segoe UI" w:cs="Segoe UI"/>
          <w:b/>
          <w:sz w:val="24"/>
        </w:rPr>
      </w:pPr>
    </w:p>
    <w:p w14:paraId="1294D10F" w14:textId="43AFDA78" w:rsidR="00A378BE" w:rsidRPr="001F4CFB" w:rsidRDefault="00A378BE" w:rsidP="00A378BE">
      <w:pPr>
        <w:rPr>
          <w:rFonts w:ascii="Segoe UI" w:hAnsi="Segoe UI" w:cs="Segoe UI"/>
          <w:b/>
          <w:sz w:val="24"/>
          <w:szCs w:val="24"/>
        </w:rPr>
      </w:pPr>
      <w:r w:rsidRPr="001F4CFB">
        <w:rPr>
          <w:rFonts w:ascii="Segoe UI" w:hAnsi="Segoe UI" w:cs="Segoe UI"/>
          <w:sz w:val="24"/>
          <w:szCs w:val="24"/>
        </w:rPr>
        <w:t>RFQ Issued:</w:t>
      </w:r>
      <w:r w:rsidRPr="001F4CFB">
        <w:rPr>
          <w:rFonts w:ascii="Segoe UI" w:hAnsi="Segoe UI" w:cs="Segoe UI"/>
          <w:b/>
          <w:sz w:val="24"/>
          <w:szCs w:val="24"/>
        </w:rPr>
        <w:t xml:space="preserve"> </w:t>
      </w:r>
      <w:r w:rsidR="00471FBF" w:rsidRPr="001F4CFB">
        <w:rPr>
          <w:rFonts w:ascii="Segoe UI" w:hAnsi="Segoe UI" w:cs="Segoe UI"/>
          <w:b/>
          <w:sz w:val="24"/>
          <w:szCs w:val="24"/>
        </w:rPr>
        <w:t>Monday</w:t>
      </w:r>
      <w:r w:rsidRPr="001F4CFB">
        <w:rPr>
          <w:rFonts w:ascii="Segoe UI" w:hAnsi="Segoe UI" w:cs="Segoe UI"/>
          <w:b/>
          <w:sz w:val="24"/>
          <w:szCs w:val="24"/>
        </w:rPr>
        <w:t>,</w:t>
      </w:r>
      <w:r w:rsidR="00236441" w:rsidRPr="001F4CFB">
        <w:rPr>
          <w:rFonts w:ascii="Segoe UI" w:hAnsi="Segoe UI" w:cs="Segoe UI"/>
          <w:b/>
          <w:sz w:val="24"/>
          <w:szCs w:val="24"/>
        </w:rPr>
        <w:t xml:space="preserve"> July 19</w:t>
      </w:r>
      <w:r w:rsidRPr="001F4CFB">
        <w:rPr>
          <w:rFonts w:ascii="Segoe UI" w:hAnsi="Segoe UI" w:cs="Segoe UI"/>
          <w:b/>
          <w:sz w:val="24"/>
          <w:szCs w:val="24"/>
        </w:rPr>
        <w:t>, 2021</w:t>
      </w:r>
    </w:p>
    <w:p w14:paraId="3A281610" w14:textId="77777777" w:rsidR="001F4CFB" w:rsidRDefault="001F4CFB" w:rsidP="00722034">
      <w:pPr>
        <w:rPr>
          <w:rFonts w:ascii="Segoe UI" w:hAnsi="Segoe UI" w:cs="Segoe UI"/>
          <w:sz w:val="24"/>
          <w:szCs w:val="24"/>
        </w:rPr>
      </w:pPr>
    </w:p>
    <w:p w14:paraId="0BEBB60F" w14:textId="4C5CF9CC" w:rsidR="00A378BE" w:rsidRPr="001F4CFB" w:rsidRDefault="00A378BE" w:rsidP="00722034">
      <w:pPr>
        <w:rPr>
          <w:rFonts w:ascii="Segoe UI" w:hAnsi="Segoe UI" w:cs="Segoe UI"/>
          <w:b/>
          <w:sz w:val="24"/>
          <w:szCs w:val="24"/>
        </w:rPr>
      </w:pPr>
      <w:r w:rsidRPr="001F4CFB">
        <w:rPr>
          <w:rFonts w:ascii="Segoe UI" w:hAnsi="Segoe UI" w:cs="Segoe UI"/>
          <w:sz w:val="24"/>
          <w:szCs w:val="24"/>
        </w:rPr>
        <w:t>Qualifications Due:</w:t>
      </w:r>
      <w:r w:rsidRPr="001F4CFB">
        <w:rPr>
          <w:rFonts w:ascii="Segoe UI" w:hAnsi="Segoe UI" w:cs="Segoe UI"/>
          <w:b/>
          <w:sz w:val="24"/>
          <w:szCs w:val="24"/>
        </w:rPr>
        <w:t xml:space="preserve"> </w:t>
      </w:r>
      <w:r w:rsidR="00514D37" w:rsidRPr="001F4CFB">
        <w:rPr>
          <w:rFonts w:ascii="Segoe UI" w:hAnsi="Segoe UI" w:cs="Segoe UI"/>
          <w:b/>
          <w:sz w:val="24"/>
          <w:szCs w:val="24"/>
        </w:rPr>
        <w:t>Friday</w:t>
      </w:r>
      <w:r w:rsidRPr="001F4CFB">
        <w:rPr>
          <w:rFonts w:ascii="Segoe UI" w:hAnsi="Segoe UI" w:cs="Segoe UI"/>
          <w:b/>
          <w:sz w:val="24"/>
          <w:szCs w:val="24"/>
        </w:rPr>
        <w:t xml:space="preserve">, </w:t>
      </w:r>
      <w:r w:rsidR="00514D37" w:rsidRPr="001F4CFB">
        <w:rPr>
          <w:rFonts w:ascii="Segoe UI" w:hAnsi="Segoe UI" w:cs="Segoe UI"/>
          <w:b/>
          <w:sz w:val="24"/>
          <w:szCs w:val="24"/>
        </w:rPr>
        <w:t>August 20</w:t>
      </w:r>
      <w:r w:rsidRPr="001F4CFB">
        <w:rPr>
          <w:rFonts w:ascii="Segoe UI" w:hAnsi="Segoe UI" w:cs="Segoe UI"/>
          <w:b/>
          <w:sz w:val="24"/>
          <w:szCs w:val="24"/>
        </w:rPr>
        <w:t>, 2021 at 5</w:t>
      </w:r>
      <w:r w:rsidR="00236441" w:rsidRPr="001F4CFB">
        <w:rPr>
          <w:rFonts w:ascii="Segoe UI" w:hAnsi="Segoe UI" w:cs="Segoe UI"/>
          <w:b/>
          <w:sz w:val="24"/>
          <w:szCs w:val="24"/>
        </w:rPr>
        <w:t>:00</w:t>
      </w:r>
      <w:r w:rsidRPr="001F4CFB">
        <w:rPr>
          <w:rFonts w:ascii="Segoe UI" w:hAnsi="Segoe UI" w:cs="Segoe UI"/>
          <w:b/>
          <w:sz w:val="24"/>
          <w:szCs w:val="24"/>
        </w:rPr>
        <w:t xml:space="preserve"> P.M.</w:t>
      </w:r>
    </w:p>
    <w:p w14:paraId="2EE32826" w14:textId="77777777" w:rsidR="001F4CFB" w:rsidRDefault="001F4CFB" w:rsidP="00236441">
      <w:pPr>
        <w:rPr>
          <w:rFonts w:ascii="Segoe UI" w:hAnsi="Segoe UI" w:cs="Segoe UI"/>
          <w:sz w:val="24"/>
          <w:szCs w:val="24"/>
        </w:rPr>
      </w:pPr>
    </w:p>
    <w:p w14:paraId="5B880674" w14:textId="3ADEFDAB" w:rsidR="001F4CFB" w:rsidRPr="001F4CFB" w:rsidRDefault="00236441" w:rsidP="00236441">
      <w:pPr>
        <w:rPr>
          <w:rFonts w:ascii="Segoe UI" w:hAnsi="Segoe UI" w:cs="Segoe UI"/>
          <w:b/>
          <w:sz w:val="24"/>
          <w:szCs w:val="24"/>
        </w:rPr>
      </w:pPr>
      <w:r w:rsidRPr="001F4CFB">
        <w:rPr>
          <w:rFonts w:ascii="Segoe UI" w:hAnsi="Segoe UI" w:cs="Segoe UI"/>
          <w:sz w:val="24"/>
          <w:szCs w:val="24"/>
        </w:rPr>
        <w:t>Pre-Proposal Meeting:</w:t>
      </w:r>
      <w:r w:rsidRPr="001F4CFB">
        <w:rPr>
          <w:rFonts w:ascii="Segoe UI" w:hAnsi="Segoe UI" w:cs="Segoe UI"/>
          <w:b/>
          <w:sz w:val="24"/>
          <w:szCs w:val="24"/>
        </w:rPr>
        <w:t xml:space="preserve"> Tuesday August 3, 2021, 2:00 P.M. – 3:00 P.M.  </w:t>
      </w:r>
    </w:p>
    <w:p w14:paraId="7AC0A3CD" w14:textId="3DFD5163" w:rsidR="00236441" w:rsidRPr="001F4CFB" w:rsidRDefault="00236441" w:rsidP="00236441">
      <w:pPr>
        <w:rPr>
          <w:sz w:val="24"/>
          <w:szCs w:val="24"/>
        </w:rPr>
      </w:pPr>
      <w:r w:rsidRPr="001F4CFB">
        <w:rPr>
          <w:sz w:val="24"/>
          <w:szCs w:val="24"/>
        </w:rPr>
        <w:t>(Pre-registration preferred)</w:t>
      </w:r>
    </w:p>
    <w:p w14:paraId="0C6C8961" w14:textId="77777777" w:rsidR="001F4CFB" w:rsidRDefault="001F4CFB" w:rsidP="00236441">
      <w:pPr>
        <w:rPr>
          <w:rFonts w:ascii="Segoe UI" w:hAnsi="Segoe UI" w:cs="Segoe UI"/>
          <w:sz w:val="24"/>
          <w:szCs w:val="24"/>
        </w:rPr>
      </w:pPr>
    </w:p>
    <w:p w14:paraId="2EC727F9" w14:textId="77777777" w:rsidR="00236441" w:rsidRPr="001F4CFB" w:rsidRDefault="00236441" w:rsidP="00236441">
      <w:pPr>
        <w:rPr>
          <w:rFonts w:ascii="Segoe UI" w:hAnsi="Segoe UI" w:cs="Segoe UI"/>
          <w:sz w:val="24"/>
          <w:szCs w:val="24"/>
        </w:rPr>
      </w:pPr>
      <w:r w:rsidRPr="001F4CFB">
        <w:rPr>
          <w:rFonts w:ascii="Segoe UI" w:hAnsi="Segoe UI" w:cs="Segoe UI"/>
          <w:sz w:val="24"/>
          <w:szCs w:val="24"/>
        </w:rPr>
        <w:t xml:space="preserve">Submit Questions to: </w:t>
      </w:r>
      <w:hyperlink r:id="rId15" w:history="1">
        <w:r w:rsidRPr="001F4CFB">
          <w:rPr>
            <w:rStyle w:val="Hyperlink"/>
            <w:rFonts w:ascii="Segoe UI" w:hAnsi="Segoe UI" w:cs="Segoe UI"/>
            <w:b/>
            <w:sz w:val="24"/>
            <w:szCs w:val="24"/>
          </w:rPr>
          <w:t>cao_rfq@ci.richmond.ca.us</w:t>
        </w:r>
      </w:hyperlink>
    </w:p>
    <w:p w14:paraId="6CB406BB" w14:textId="77777777" w:rsidR="00A378BE" w:rsidRPr="001F4CFB" w:rsidRDefault="00A378BE" w:rsidP="00722034">
      <w:pPr>
        <w:rPr>
          <w:rFonts w:ascii="Segoe UI" w:hAnsi="Segoe UI" w:cs="Segoe UI"/>
          <w:b/>
          <w:sz w:val="24"/>
          <w:szCs w:val="24"/>
        </w:rPr>
      </w:pPr>
    </w:p>
    <w:p w14:paraId="4C1F8EFA" w14:textId="05BEC32A" w:rsidR="00D3179B" w:rsidRPr="001F4CFB" w:rsidRDefault="004105EB" w:rsidP="00722034">
      <w:pPr>
        <w:rPr>
          <w:rFonts w:ascii="Segoe UI" w:hAnsi="Segoe UI" w:cs="Segoe UI"/>
          <w:sz w:val="24"/>
          <w:szCs w:val="24"/>
        </w:rPr>
      </w:pPr>
      <w:r w:rsidRPr="001F4CFB">
        <w:rPr>
          <w:rFonts w:ascii="Segoe UI" w:hAnsi="Segoe UI" w:cs="Segoe UI"/>
          <w:b/>
          <w:sz w:val="24"/>
          <w:szCs w:val="24"/>
        </w:rPr>
        <w:t>Electronic Proposals</w:t>
      </w:r>
      <w:r w:rsidR="00236441" w:rsidRPr="001F4CFB">
        <w:rPr>
          <w:rFonts w:ascii="Segoe UI" w:hAnsi="Segoe UI" w:cs="Segoe UI"/>
          <w:b/>
          <w:sz w:val="24"/>
          <w:szCs w:val="24"/>
        </w:rPr>
        <w:t xml:space="preserve"> (ONLY)</w:t>
      </w:r>
      <w:r w:rsidR="00D3179B" w:rsidRPr="001F4CFB">
        <w:rPr>
          <w:rFonts w:ascii="Segoe UI" w:hAnsi="Segoe UI" w:cs="Segoe UI"/>
          <w:sz w:val="24"/>
          <w:szCs w:val="24"/>
        </w:rPr>
        <w:t>: Propo</w:t>
      </w:r>
      <w:r w:rsidR="00236441" w:rsidRPr="001F4CFB">
        <w:rPr>
          <w:rFonts w:ascii="Segoe UI" w:hAnsi="Segoe UI" w:cs="Segoe UI"/>
          <w:sz w:val="24"/>
          <w:szCs w:val="24"/>
        </w:rPr>
        <w:t>sals must be submitted online at</w:t>
      </w:r>
      <w:r w:rsidR="00D3179B" w:rsidRPr="001F4CFB">
        <w:rPr>
          <w:rFonts w:ascii="Segoe UI" w:hAnsi="Segoe UI" w:cs="Segoe UI"/>
          <w:sz w:val="24"/>
          <w:szCs w:val="24"/>
        </w:rPr>
        <w:t>:</w:t>
      </w:r>
      <w:r w:rsidR="004D171F" w:rsidRPr="001F4CFB">
        <w:rPr>
          <w:rFonts w:ascii="Segoe UI" w:hAnsi="Segoe UI" w:cs="Segoe UI"/>
          <w:sz w:val="24"/>
          <w:szCs w:val="24"/>
        </w:rPr>
        <w:t xml:space="preserve"> </w:t>
      </w:r>
      <w:hyperlink r:id="rId16" w:history="1">
        <w:r w:rsidR="00514D37" w:rsidRPr="001F4CFB">
          <w:rPr>
            <w:rStyle w:val="Hyperlink"/>
            <w:rFonts w:ascii="Segoe UI" w:hAnsi="Segoe UI" w:cs="Segoe UI"/>
            <w:sz w:val="24"/>
            <w:szCs w:val="24"/>
          </w:rPr>
          <w:t>www.ci.richmond.ca.us/cao_rfq</w:t>
        </w:r>
      </w:hyperlink>
    </w:p>
    <w:p w14:paraId="71BCDC64" w14:textId="77777777" w:rsidR="00D3179B" w:rsidRPr="001F4CFB" w:rsidRDefault="00D3179B" w:rsidP="00722034">
      <w:pPr>
        <w:rPr>
          <w:rFonts w:ascii="Segoe UI" w:hAnsi="Segoe UI" w:cs="Segoe UI"/>
          <w:sz w:val="24"/>
          <w:szCs w:val="24"/>
        </w:rPr>
      </w:pPr>
    </w:p>
    <w:p w14:paraId="7AD8C19E" w14:textId="1B38FFAD" w:rsidR="00D3179B" w:rsidRPr="001F4CFB" w:rsidRDefault="00D3179B" w:rsidP="00722034">
      <w:pPr>
        <w:rPr>
          <w:rFonts w:ascii="Segoe UI" w:hAnsi="Segoe UI" w:cs="Segoe UI"/>
          <w:sz w:val="24"/>
          <w:szCs w:val="24"/>
        </w:rPr>
      </w:pPr>
      <w:r w:rsidRPr="001F4CFB">
        <w:rPr>
          <w:rFonts w:ascii="Segoe UI" w:hAnsi="Segoe UI" w:cs="Segoe UI"/>
          <w:b/>
          <w:sz w:val="24"/>
          <w:szCs w:val="24"/>
        </w:rPr>
        <w:t>Contact Information:</w:t>
      </w:r>
      <w:r w:rsidRPr="001F4CFB">
        <w:rPr>
          <w:rFonts w:ascii="Segoe UI" w:hAnsi="Segoe UI" w:cs="Segoe UI"/>
          <w:sz w:val="24"/>
          <w:szCs w:val="24"/>
        </w:rPr>
        <w:t xml:space="preserve"> The following city </w:t>
      </w:r>
      <w:proofErr w:type="gramStart"/>
      <w:r w:rsidRPr="001F4CFB">
        <w:rPr>
          <w:rFonts w:ascii="Segoe UI" w:hAnsi="Segoe UI" w:cs="Segoe UI"/>
          <w:sz w:val="24"/>
          <w:szCs w:val="24"/>
        </w:rPr>
        <w:t>staff are</w:t>
      </w:r>
      <w:proofErr w:type="gramEnd"/>
      <w:r w:rsidRPr="001F4CFB">
        <w:rPr>
          <w:rFonts w:ascii="Segoe UI" w:hAnsi="Segoe UI" w:cs="Segoe UI"/>
          <w:sz w:val="24"/>
          <w:szCs w:val="24"/>
        </w:rPr>
        <w:t xml:space="preserve"> available to ans</w:t>
      </w:r>
      <w:r w:rsidR="004D171F" w:rsidRPr="001F4CFB">
        <w:rPr>
          <w:rFonts w:ascii="Segoe UI" w:hAnsi="Segoe UI" w:cs="Segoe UI"/>
          <w:sz w:val="24"/>
          <w:szCs w:val="24"/>
        </w:rPr>
        <w:t>wer questions regarding this RFQ</w:t>
      </w:r>
      <w:r w:rsidRPr="001F4CFB">
        <w:rPr>
          <w:rFonts w:ascii="Segoe UI" w:hAnsi="Segoe UI" w:cs="Segoe UI"/>
          <w:sz w:val="24"/>
          <w:szCs w:val="24"/>
        </w:rPr>
        <w:t xml:space="preserve">: </w:t>
      </w:r>
      <w:r w:rsidR="00471FBF" w:rsidRPr="001F4CFB">
        <w:rPr>
          <w:rFonts w:ascii="Segoe UI" w:hAnsi="Segoe UI" w:cs="Segoe UI"/>
          <w:sz w:val="24"/>
          <w:szCs w:val="24"/>
        </w:rPr>
        <w:t>Patrick Seals, Su</w:t>
      </w:r>
      <w:r w:rsidR="00236441" w:rsidRPr="001F4CFB">
        <w:rPr>
          <w:rFonts w:ascii="Segoe UI" w:hAnsi="Segoe UI" w:cs="Segoe UI"/>
          <w:sz w:val="24"/>
          <w:szCs w:val="24"/>
        </w:rPr>
        <w:t>pervising Office Assistant, and</w:t>
      </w:r>
      <w:r w:rsidR="00514D37" w:rsidRPr="001F4CFB">
        <w:rPr>
          <w:rFonts w:ascii="Segoe UI" w:hAnsi="Segoe UI" w:cs="Segoe UI"/>
          <w:sz w:val="24"/>
          <w:szCs w:val="24"/>
        </w:rPr>
        <w:t xml:space="preserve"> </w:t>
      </w:r>
      <w:r w:rsidRPr="001F4CFB">
        <w:rPr>
          <w:rFonts w:ascii="Segoe UI" w:hAnsi="Segoe UI" w:cs="Segoe UI"/>
          <w:sz w:val="24"/>
          <w:szCs w:val="24"/>
        </w:rPr>
        <w:t xml:space="preserve">Shannon Moore, Senior Assistant City Attorney, at 510-620-6509 or </w:t>
      </w:r>
      <w:hyperlink r:id="rId17" w:history="1">
        <w:r w:rsidR="00471FBF" w:rsidRPr="001F4CFB">
          <w:rPr>
            <w:rStyle w:val="Hyperlink"/>
            <w:rFonts w:ascii="Segoe UI" w:hAnsi="Segoe UI" w:cs="Segoe UI"/>
            <w:sz w:val="24"/>
            <w:szCs w:val="24"/>
          </w:rPr>
          <w:t>cao_rfq@ci.richmond.ca.us</w:t>
        </w:r>
      </w:hyperlink>
    </w:p>
    <w:p w14:paraId="6EE8A8B0" w14:textId="77777777" w:rsidR="00471FBF" w:rsidRPr="001F4CFB" w:rsidRDefault="00471FBF" w:rsidP="00722034">
      <w:pPr>
        <w:rPr>
          <w:sz w:val="24"/>
          <w:szCs w:val="24"/>
        </w:rPr>
      </w:pPr>
    </w:p>
    <w:p w14:paraId="06E035D9" w14:textId="585756B8" w:rsidR="00236441" w:rsidRPr="001F4CFB" w:rsidRDefault="00236441" w:rsidP="00236441">
      <w:pPr>
        <w:rPr>
          <w:rStyle w:val="Hyperlink"/>
          <w:rFonts w:ascii="Segoe UI" w:hAnsi="Segoe UI" w:cs="Segoe UI"/>
          <w:b/>
          <w:sz w:val="24"/>
          <w:szCs w:val="24"/>
        </w:rPr>
      </w:pPr>
    </w:p>
    <w:p w14:paraId="6888B911" w14:textId="77777777" w:rsidR="00D3179B" w:rsidRPr="00722034" w:rsidRDefault="00D3179B" w:rsidP="00722034">
      <w:bookmarkStart w:id="14" w:name="_GoBack"/>
      <w:bookmarkEnd w:id="14"/>
    </w:p>
    <w:sectPr w:rsidR="00D3179B" w:rsidRPr="00722034" w:rsidSect="000751C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E6C3F" w14:textId="77777777" w:rsidR="001E6C6B" w:rsidRDefault="001E6C6B" w:rsidP="00DD5E0C">
      <w:r>
        <w:separator/>
      </w:r>
    </w:p>
  </w:endnote>
  <w:endnote w:type="continuationSeparator" w:id="0">
    <w:p w14:paraId="3B2B9825" w14:textId="77777777" w:rsidR="001E6C6B" w:rsidRDefault="001E6C6B" w:rsidP="00DD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90388"/>
      <w:docPartObj>
        <w:docPartGallery w:val="Page Numbers (Bottom of Page)"/>
        <w:docPartUnique/>
      </w:docPartObj>
    </w:sdtPr>
    <w:sdtEndPr>
      <w:rPr>
        <w:noProof/>
      </w:rPr>
    </w:sdtEndPr>
    <w:sdtContent>
      <w:p w14:paraId="366B4AAE" w14:textId="77777777" w:rsidR="000751C9" w:rsidRDefault="000751C9">
        <w:pPr>
          <w:pStyle w:val="Footer"/>
          <w:jc w:val="center"/>
        </w:pPr>
        <w:r>
          <w:fldChar w:fldCharType="begin"/>
        </w:r>
        <w:r>
          <w:instrText xml:space="preserve"> PAGE   \* MERGEFORMAT </w:instrText>
        </w:r>
        <w:r>
          <w:fldChar w:fldCharType="separate"/>
        </w:r>
        <w:r w:rsidR="001F4CFB">
          <w:rPr>
            <w:noProof/>
          </w:rPr>
          <w:t>7</w:t>
        </w:r>
        <w:r>
          <w:rPr>
            <w:noProof/>
          </w:rPr>
          <w:fldChar w:fldCharType="end"/>
        </w:r>
      </w:p>
    </w:sdtContent>
  </w:sdt>
  <w:p w14:paraId="4D1CB619" w14:textId="77777777" w:rsidR="000751C9" w:rsidRDefault="00075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664350"/>
      <w:docPartObj>
        <w:docPartGallery w:val="Page Numbers (Bottom of Page)"/>
        <w:docPartUnique/>
      </w:docPartObj>
    </w:sdtPr>
    <w:sdtEndPr>
      <w:rPr>
        <w:noProof/>
      </w:rPr>
    </w:sdtEndPr>
    <w:sdtContent>
      <w:p w14:paraId="2D0F6D83" w14:textId="77777777" w:rsidR="000751C9" w:rsidRDefault="000751C9">
        <w:pPr>
          <w:pStyle w:val="Footer"/>
          <w:jc w:val="center"/>
        </w:pPr>
        <w:r>
          <w:fldChar w:fldCharType="begin"/>
        </w:r>
        <w:r>
          <w:instrText xml:space="preserve"> PAGE   \* MERGEFORMAT </w:instrText>
        </w:r>
        <w:r>
          <w:fldChar w:fldCharType="separate"/>
        </w:r>
        <w:r w:rsidR="001F4CFB">
          <w:rPr>
            <w:noProof/>
          </w:rPr>
          <w:t>2</w:t>
        </w:r>
        <w:r>
          <w:rPr>
            <w:noProof/>
          </w:rPr>
          <w:fldChar w:fldCharType="end"/>
        </w:r>
      </w:p>
    </w:sdtContent>
  </w:sdt>
  <w:p w14:paraId="43E90811" w14:textId="77777777" w:rsidR="000751C9" w:rsidRDefault="00075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BCCDD" w14:textId="77777777" w:rsidR="001E6C6B" w:rsidRDefault="001E6C6B" w:rsidP="00DD5E0C">
      <w:r>
        <w:separator/>
      </w:r>
    </w:p>
  </w:footnote>
  <w:footnote w:type="continuationSeparator" w:id="0">
    <w:p w14:paraId="11E7AB46" w14:textId="77777777" w:rsidR="001E6C6B" w:rsidRDefault="001E6C6B" w:rsidP="00DD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AF97D" w14:textId="0EDBAD61" w:rsidR="00DD5E0C" w:rsidRPr="002178BD" w:rsidRDefault="007E7AD7">
    <w:pPr>
      <w:pStyle w:val="Header"/>
      <w:rPr>
        <w:color w:val="A6A6A6" w:themeColor="background1" w:themeShade="A6"/>
      </w:rPr>
    </w:pPr>
    <w:r w:rsidRPr="002178BD">
      <w:rPr>
        <w:color w:val="A6A6A6" w:themeColor="background1" w:themeShade="A6"/>
      </w:rPr>
      <w:t xml:space="preserve">City of Richmond – City Attorney’s Office – RFQ for </w:t>
    </w:r>
    <w:r w:rsidRPr="002178BD">
      <w:rPr>
        <w:rFonts w:ascii="Segoe UI" w:eastAsia="Times New Roman" w:hAnsi="Segoe UI" w:cs="Segoe UI"/>
        <w:color w:val="A6A6A6" w:themeColor="background1" w:themeShade="A6"/>
        <w:sz w:val="20"/>
        <w:szCs w:val="24"/>
      </w:rPr>
      <w:t>Advisory and Litigation Legal Services FY 2021-2024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C25"/>
    <w:multiLevelType w:val="hybridMultilevel"/>
    <w:tmpl w:val="EB304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4819"/>
    <w:multiLevelType w:val="multilevel"/>
    <w:tmpl w:val="3EC22006"/>
    <w:lvl w:ilvl="0">
      <w:start w:val="1"/>
      <w:numFmt w:val="bullet"/>
      <w:lvlText w:val="¨"/>
      <w:lvlJc w:val="left"/>
      <w:pPr>
        <w:tabs>
          <w:tab w:val="left" w:pos="432"/>
        </w:tabs>
        <w:ind w:left="720"/>
      </w:pPr>
      <w:rPr>
        <w:rFonts w:ascii="Symbol" w:eastAsia="Symbol" w:hAnsi="Symbol"/>
        <w:strike w:val="0"/>
        <w:color w:val="000000"/>
        <w:spacing w:val="-1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205B6D"/>
    <w:multiLevelType w:val="multilevel"/>
    <w:tmpl w:val="FFECB29C"/>
    <w:lvl w:ilvl="0">
      <w:start w:val="1"/>
      <w:numFmt w:val="decimal"/>
      <w:lvlText w:val="%1."/>
      <w:lvlJc w:val="left"/>
      <w:pPr>
        <w:tabs>
          <w:tab w:val="left" w:pos="0"/>
        </w:tabs>
        <w:ind w:left="36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E45B80"/>
    <w:multiLevelType w:val="multilevel"/>
    <w:tmpl w:val="18501774"/>
    <w:lvl w:ilvl="0">
      <w:start w:val="1"/>
      <w:numFmt w:val="bullet"/>
      <w:lvlText w:val=""/>
      <w:lvlJc w:val="left"/>
      <w:pPr>
        <w:tabs>
          <w:tab w:val="left" w:pos="720"/>
        </w:tabs>
        <w:ind w:left="1080"/>
      </w:pPr>
      <w:rPr>
        <w:rFonts w:ascii="Wingdings" w:hAnsi="Wingdings" w:hint="default"/>
        <w:strike w:val="0"/>
        <w:color w:val="000000"/>
        <w:spacing w:val="0"/>
        <w:w w:val="100"/>
        <w:sz w:val="24"/>
        <w:vertAlign w:val="baseline"/>
        <w:lang w:val="en-US"/>
      </w:rPr>
    </w:lvl>
    <w:lvl w:ilvl="1">
      <w:start w:val="1"/>
      <w:numFmt w:val="bullet"/>
      <w:lvlText w:val=""/>
      <w:lvlJc w:val="left"/>
      <w:rPr>
        <w:rFonts w:ascii="Wingdings" w:hAnsi="Wingdings"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0E345D"/>
    <w:multiLevelType w:val="hybridMultilevel"/>
    <w:tmpl w:val="0F625D7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0995C90"/>
    <w:multiLevelType w:val="multilevel"/>
    <w:tmpl w:val="7B12E7FA"/>
    <w:lvl w:ilvl="0">
      <w:start w:val="1"/>
      <w:numFmt w:val="bullet"/>
      <w:lvlText w:val=""/>
      <w:lvlJc w:val="left"/>
      <w:pPr>
        <w:tabs>
          <w:tab w:val="left" w:pos="720"/>
        </w:tabs>
        <w:ind w:left="1080"/>
      </w:pPr>
      <w:rPr>
        <w:rFonts w:ascii="Wingdings" w:hAnsi="Wingdings" w:hint="default"/>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8130CC"/>
    <w:multiLevelType w:val="multilevel"/>
    <w:tmpl w:val="7B12E7FA"/>
    <w:lvl w:ilvl="0">
      <w:start w:val="1"/>
      <w:numFmt w:val="bullet"/>
      <w:lvlText w:val=""/>
      <w:lvlJc w:val="left"/>
      <w:pPr>
        <w:tabs>
          <w:tab w:val="left" w:pos="720"/>
        </w:tabs>
        <w:ind w:left="1080"/>
      </w:pPr>
      <w:rPr>
        <w:rFonts w:ascii="Wingdings" w:hAnsi="Wingdings" w:hint="default"/>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AA1255"/>
    <w:multiLevelType w:val="multilevel"/>
    <w:tmpl w:val="DA0C95C6"/>
    <w:lvl w:ilvl="0">
      <w:start w:val="1"/>
      <w:numFmt w:val="bullet"/>
      <w:lvlText w:val="·"/>
      <w:lvlJc w:val="left"/>
      <w:pPr>
        <w:tabs>
          <w:tab w:val="left" w:pos="432"/>
        </w:tabs>
        <w:ind w:left="720"/>
      </w:pPr>
      <w:rPr>
        <w:rFonts w:ascii="Symbol" w:eastAsia="Symbol" w:hAnsi="Symbol"/>
        <w:strike w:val="0"/>
        <w:color w:val="000000"/>
        <w:spacing w:val="-9"/>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1"/>
  </w:num>
  <w:num w:numId="5">
    <w:abstractNumId w:val="7"/>
  </w:num>
  <w:num w:numId="6">
    <w:abstractNumId w:val="0"/>
  </w:num>
  <w:num w:numId="7">
    <w:abstractNumId w:val="2"/>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non Moore">
    <w15:presenceInfo w15:providerId="AD" w15:userId="S::Shannon_Moore@ci.richmond.ca.us::a6f61da5-dc9b-458b-9b4f-271331e81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DF"/>
    <w:rsid w:val="000011F5"/>
    <w:rsid w:val="0003650F"/>
    <w:rsid w:val="000751C9"/>
    <w:rsid w:val="000B025F"/>
    <w:rsid w:val="000D6A91"/>
    <w:rsid w:val="000F6563"/>
    <w:rsid w:val="00137293"/>
    <w:rsid w:val="00171A6C"/>
    <w:rsid w:val="00195A37"/>
    <w:rsid w:val="001E3138"/>
    <w:rsid w:val="001E6C6B"/>
    <w:rsid w:val="001F4CFB"/>
    <w:rsid w:val="001F540A"/>
    <w:rsid w:val="002178BD"/>
    <w:rsid w:val="00236441"/>
    <w:rsid w:val="00280333"/>
    <w:rsid w:val="002E420D"/>
    <w:rsid w:val="002F5FE9"/>
    <w:rsid w:val="003C0660"/>
    <w:rsid w:val="003C0B25"/>
    <w:rsid w:val="00401165"/>
    <w:rsid w:val="004105EB"/>
    <w:rsid w:val="004551E6"/>
    <w:rsid w:val="00464F20"/>
    <w:rsid w:val="00471FBF"/>
    <w:rsid w:val="004A6A71"/>
    <w:rsid w:val="004D171F"/>
    <w:rsid w:val="004E6EDF"/>
    <w:rsid w:val="004F2099"/>
    <w:rsid w:val="0051417F"/>
    <w:rsid w:val="00514D37"/>
    <w:rsid w:val="005626EA"/>
    <w:rsid w:val="00584442"/>
    <w:rsid w:val="00594444"/>
    <w:rsid w:val="005B0216"/>
    <w:rsid w:val="005E5639"/>
    <w:rsid w:val="006608BF"/>
    <w:rsid w:val="006624F2"/>
    <w:rsid w:val="006835CD"/>
    <w:rsid w:val="006D1127"/>
    <w:rsid w:val="00700503"/>
    <w:rsid w:val="00712410"/>
    <w:rsid w:val="00713EAA"/>
    <w:rsid w:val="00722034"/>
    <w:rsid w:val="0073726C"/>
    <w:rsid w:val="0075343D"/>
    <w:rsid w:val="00785E33"/>
    <w:rsid w:val="007A4EFB"/>
    <w:rsid w:val="007B77DB"/>
    <w:rsid w:val="007E7AD7"/>
    <w:rsid w:val="00810471"/>
    <w:rsid w:val="00853771"/>
    <w:rsid w:val="00876064"/>
    <w:rsid w:val="008B539E"/>
    <w:rsid w:val="008C2E1F"/>
    <w:rsid w:val="008C55A6"/>
    <w:rsid w:val="0090325E"/>
    <w:rsid w:val="0094536E"/>
    <w:rsid w:val="00950A32"/>
    <w:rsid w:val="009602B9"/>
    <w:rsid w:val="00971DFD"/>
    <w:rsid w:val="009A75F9"/>
    <w:rsid w:val="00A378BE"/>
    <w:rsid w:val="00AB47FD"/>
    <w:rsid w:val="00AF7EED"/>
    <w:rsid w:val="00B03689"/>
    <w:rsid w:val="00B33113"/>
    <w:rsid w:val="00B43854"/>
    <w:rsid w:val="00BF666A"/>
    <w:rsid w:val="00BF786B"/>
    <w:rsid w:val="00C06047"/>
    <w:rsid w:val="00C6584B"/>
    <w:rsid w:val="00C74D9E"/>
    <w:rsid w:val="00C9517F"/>
    <w:rsid w:val="00CC3953"/>
    <w:rsid w:val="00D16F30"/>
    <w:rsid w:val="00D3179B"/>
    <w:rsid w:val="00D37A04"/>
    <w:rsid w:val="00D41A60"/>
    <w:rsid w:val="00D42725"/>
    <w:rsid w:val="00D47843"/>
    <w:rsid w:val="00D71444"/>
    <w:rsid w:val="00D77752"/>
    <w:rsid w:val="00D81A23"/>
    <w:rsid w:val="00DD5E0C"/>
    <w:rsid w:val="00E055BA"/>
    <w:rsid w:val="00E57557"/>
    <w:rsid w:val="00E64AAC"/>
    <w:rsid w:val="00EC44FF"/>
    <w:rsid w:val="00EE169D"/>
    <w:rsid w:val="00F058BA"/>
    <w:rsid w:val="00F7792E"/>
    <w:rsid w:val="00F94BD7"/>
    <w:rsid w:val="00FA7A39"/>
    <w:rsid w:val="00FB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7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E0C"/>
    <w:pPr>
      <w:tabs>
        <w:tab w:val="center" w:pos="4680"/>
        <w:tab w:val="right" w:pos="9360"/>
      </w:tabs>
    </w:pPr>
  </w:style>
  <w:style w:type="character" w:customStyle="1" w:styleId="HeaderChar">
    <w:name w:val="Header Char"/>
    <w:basedOn w:val="DefaultParagraphFont"/>
    <w:link w:val="Header"/>
    <w:uiPriority w:val="99"/>
    <w:rsid w:val="00DD5E0C"/>
  </w:style>
  <w:style w:type="paragraph" w:styleId="Footer">
    <w:name w:val="footer"/>
    <w:basedOn w:val="Normal"/>
    <w:link w:val="FooterChar"/>
    <w:uiPriority w:val="99"/>
    <w:unhideWhenUsed/>
    <w:rsid w:val="00DD5E0C"/>
    <w:pPr>
      <w:tabs>
        <w:tab w:val="center" w:pos="4680"/>
        <w:tab w:val="right" w:pos="9360"/>
      </w:tabs>
    </w:pPr>
  </w:style>
  <w:style w:type="character" w:customStyle="1" w:styleId="FooterChar">
    <w:name w:val="Footer Char"/>
    <w:basedOn w:val="DefaultParagraphFont"/>
    <w:link w:val="Footer"/>
    <w:uiPriority w:val="99"/>
    <w:rsid w:val="00DD5E0C"/>
  </w:style>
  <w:style w:type="paragraph" w:styleId="BalloonText">
    <w:name w:val="Balloon Text"/>
    <w:basedOn w:val="Normal"/>
    <w:link w:val="BalloonTextChar"/>
    <w:uiPriority w:val="99"/>
    <w:semiHidden/>
    <w:unhideWhenUsed/>
    <w:rsid w:val="00DD5E0C"/>
    <w:rPr>
      <w:rFonts w:ascii="Tahoma" w:hAnsi="Tahoma" w:cs="Tahoma"/>
      <w:sz w:val="16"/>
      <w:szCs w:val="16"/>
    </w:rPr>
  </w:style>
  <w:style w:type="character" w:customStyle="1" w:styleId="BalloonTextChar">
    <w:name w:val="Balloon Text Char"/>
    <w:basedOn w:val="DefaultParagraphFont"/>
    <w:link w:val="BalloonText"/>
    <w:uiPriority w:val="99"/>
    <w:semiHidden/>
    <w:rsid w:val="00DD5E0C"/>
    <w:rPr>
      <w:rFonts w:ascii="Tahoma" w:hAnsi="Tahoma" w:cs="Tahoma"/>
      <w:sz w:val="16"/>
      <w:szCs w:val="16"/>
    </w:rPr>
  </w:style>
  <w:style w:type="character" w:customStyle="1" w:styleId="Heading1Char">
    <w:name w:val="Heading 1 Char"/>
    <w:basedOn w:val="DefaultParagraphFont"/>
    <w:link w:val="Heading1"/>
    <w:uiPriority w:val="9"/>
    <w:rsid w:val="00E575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7557"/>
    <w:pPr>
      <w:spacing w:line="276" w:lineRule="auto"/>
      <w:outlineLvl w:val="9"/>
    </w:pPr>
    <w:rPr>
      <w:lang w:eastAsia="ja-JP"/>
    </w:rPr>
  </w:style>
  <w:style w:type="paragraph" w:styleId="ListParagraph">
    <w:name w:val="List Paragraph"/>
    <w:basedOn w:val="Normal"/>
    <w:uiPriority w:val="34"/>
    <w:qFormat/>
    <w:rsid w:val="00E57557"/>
    <w:pPr>
      <w:ind w:left="720"/>
      <w:contextualSpacing/>
    </w:pPr>
  </w:style>
  <w:style w:type="paragraph" w:styleId="TOC1">
    <w:name w:val="toc 1"/>
    <w:basedOn w:val="Normal"/>
    <w:next w:val="Normal"/>
    <w:autoRedefine/>
    <w:uiPriority w:val="39"/>
    <w:unhideWhenUsed/>
    <w:rsid w:val="002178BD"/>
    <w:pPr>
      <w:spacing w:after="100"/>
    </w:pPr>
  </w:style>
  <w:style w:type="character" w:styleId="Hyperlink">
    <w:name w:val="Hyperlink"/>
    <w:basedOn w:val="DefaultParagraphFont"/>
    <w:uiPriority w:val="99"/>
    <w:unhideWhenUsed/>
    <w:rsid w:val="002178BD"/>
    <w:rPr>
      <w:color w:val="0000FF" w:themeColor="hyperlink"/>
      <w:u w:val="single"/>
    </w:rPr>
  </w:style>
  <w:style w:type="character" w:styleId="CommentReference">
    <w:name w:val="annotation reference"/>
    <w:basedOn w:val="DefaultParagraphFont"/>
    <w:uiPriority w:val="99"/>
    <w:semiHidden/>
    <w:unhideWhenUsed/>
    <w:rsid w:val="008C55A6"/>
    <w:rPr>
      <w:sz w:val="16"/>
      <w:szCs w:val="16"/>
    </w:rPr>
  </w:style>
  <w:style w:type="paragraph" w:styleId="CommentText">
    <w:name w:val="annotation text"/>
    <w:basedOn w:val="Normal"/>
    <w:link w:val="CommentTextChar"/>
    <w:uiPriority w:val="99"/>
    <w:unhideWhenUsed/>
    <w:rsid w:val="008C55A6"/>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8C55A6"/>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75F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75F9"/>
    <w:rPr>
      <w:rFonts w:ascii="Times New Roman" w:eastAsia="PMingLiU"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7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E0C"/>
    <w:pPr>
      <w:tabs>
        <w:tab w:val="center" w:pos="4680"/>
        <w:tab w:val="right" w:pos="9360"/>
      </w:tabs>
    </w:pPr>
  </w:style>
  <w:style w:type="character" w:customStyle="1" w:styleId="HeaderChar">
    <w:name w:val="Header Char"/>
    <w:basedOn w:val="DefaultParagraphFont"/>
    <w:link w:val="Header"/>
    <w:uiPriority w:val="99"/>
    <w:rsid w:val="00DD5E0C"/>
  </w:style>
  <w:style w:type="paragraph" w:styleId="Footer">
    <w:name w:val="footer"/>
    <w:basedOn w:val="Normal"/>
    <w:link w:val="FooterChar"/>
    <w:uiPriority w:val="99"/>
    <w:unhideWhenUsed/>
    <w:rsid w:val="00DD5E0C"/>
    <w:pPr>
      <w:tabs>
        <w:tab w:val="center" w:pos="4680"/>
        <w:tab w:val="right" w:pos="9360"/>
      </w:tabs>
    </w:pPr>
  </w:style>
  <w:style w:type="character" w:customStyle="1" w:styleId="FooterChar">
    <w:name w:val="Footer Char"/>
    <w:basedOn w:val="DefaultParagraphFont"/>
    <w:link w:val="Footer"/>
    <w:uiPriority w:val="99"/>
    <w:rsid w:val="00DD5E0C"/>
  </w:style>
  <w:style w:type="paragraph" w:styleId="BalloonText">
    <w:name w:val="Balloon Text"/>
    <w:basedOn w:val="Normal"/>
    <w:link w:val="BalloonTextChar"/>
    <w:uiPriority w:val="99"/>
    <w:semiHidden/>
    <w:unhideWhenUsed/>
    <w:rsid w:val="00DD5E0C"/>
    <w:rPr>
      <w:rFonts w:ascii="Tahoma" w:hAnsi="Tahoma" w:cs="Tahoma"/>
      <w:sz w:val="16"/>
      <w:szCs w:val="16"/>
    </w:rPr>
  </w:style>
  <w:style w:type="character" w:customStyle="1" w:styleId="BalloonTextChar">
    <w:name w:val="Balloon Text Char"/>
    <w:basedOn w:val="DefaultParagraphFont"/>
    <w:link w:val="BalloonText"/>
    <w:uiPriority w:val="99"/>
    <w:semiHidden/>
    <w:rsid w:val="00DD5E0C"/>
    <w:rPr>
      <w:rFonts w:ascii="Tahoma" w:hAnsi="Tahoma" w:cs="Tahoma"/>
      <w:sz w:val="16"/>
      <w:szCs w:val="16"/>
    </w:rPr>
  </w:style>
  <w:style w:type="character" w:customStyle="1" w:styleId="Heading1Char">
    <w:name w:val="Heading 1 Char"/>
    <w:basedOn w:val="DefaultParagraphFont"/>
    <w:link w:val="Heading1"/>
    <w:uiPriority w:val="9"/>
    <w:rsid w:val="00E575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7557"/>
    <w:pPr>
      <w:spacing w:line="276" w:lineRule="auto"/>
      <w:outlineLvl w:val="9"/>
    </w:pPr>
    <w:rPr>
      <w:lang w:eastAsia="ja-JP"/>
    </w:rPr>
  </w:style>
  <w:style w:type="paragraph" w:styleId="ListParagraph">
    <w:name w:val="List Paragraph"/>
    <w:basedOn w:val="Normal"/>
    <w:uiPriority w:val="34"/>
    <w:qFormat/>
    <w:rsid w:val="00E57557"/>
    <w:pPr>
      <w:ind w:left="720"/>
      <w:contextualSpacing/>
    </w:pPr>
  </w:style>
  <w:style w:type="paragraph" w:styleId="TOC1">
    <w:name w:val="toc 1"/>
    <w:basedOn w:val="Normal"/>
    <w:next w:val="Normal"/>
    <w:autoRedefine/>
    <w:uiPriority w:val="39"/>
    <w:unhideWhenUsed/>
    <w:rsid w:val="002178BD"/>
    <w:pPr>
      <w:spacing w:after="100"/>
    </w:pPr>
  </w:style>
  <w:style w:type="character" w:styleId="Hyperlink">
    <w:name w:val="Hyperlink"/>
    <w:basedOn w:val="DefaultParagraphFont"/>
    <w:uiPriority w:val="99"/>
    <w:unhideWhenUsed/>
    <w:rsid w:val="002178BD"/>
    <w:rPr>
      <w:color w:val="0000FF" w:themeColor="hyperlink"/>
      <w:u w:val="single"/>
    </w:rPr>
  </w:style>
  <w:style w:type="character" w:styleId="CommentReference">
    <w:name w:val="annotation reference"/>
    <w:basedOn w:val="DefaultParagraphFont"/>
    <w:uiPriority w:val="99"/>
    <w:semiHidden/>
    <w:unhideWhenUsed/>
    <w:rsid w:val="008C55A6"/>
    <w:rPr>
      <w:sz w:val="16"/>
      <w:szCs w:val="16"/>
    </w:rPr>
  </w:style>
  <w:style w:type="paragraph" w:styleId="CommentText">
    <w:name w:val="annotation text"/>
    <w:basedOn w:val="Normal"/>
    <w:link w:val="CommentTextChar"/>
    <w:uiPriority w:val="99"/>
    <w:unhideWhenUsed/>
    <w:rsid w:val="008C55A6"/>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8C55A6"/>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75F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75F9"/>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4188">
      <w:bodyDiv w:val="1"/>
      <w:marLeft w:val="0"/>
      <w:marRight w:val="0"/>
      <w:marTop w:val="0"/>
      <w:marBottom w:val="0"/>
      <w:divBdr>
        <w:top w:val="none" w:sz="0" w:space="0" w:color="auto"/>
        <w:left w:val="none" w:sz="0" w:space="0" w:color="auto"/>
        <w:bottom w:val="none" w:sz="0" w:space="0" w:color="auto"/>
        <w:right w:val="none" w:sz="0" w:space="0" w:color="auto"/>
      </w:divBdr>
    </w:div>
    <w:div w:id="1995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ao_rfq@ci.richmond.ca.us" TargetMode="External"/><Relationship Id="rId2" Type="http://schemas.openxmlformats.org/officeDocument/2006/relationships/numbering" Target="numbering.xml"/><Relationship Id="rId16" Type="http://schemas.openxmlformats.org/officeDocument/2006/relationships/hyperlink" Target="http://www.ci.richmond.ca.us/cao_rfq"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_rfq@ci.richmond.ca.us" TargetMode="External"/><Relationship Id="rId5" Type="http://schemas.openxmlformats.org/officeDocument/2006/relationships/settings" Target="settings.xml"/><Relationship Id="rId15" Type="http://schemas.openxmlformats.org/officeDocument/2006/relationships/hyperlink" Target="mailto:cao_rfq@ci.richmond.ca.us" TargetMode="External"/><Relationship Id="rId10" Type="http://schemas.openxmlformats.org/officeDocument/2006/relationships/hyperlink" Target="http://www.ci.richmond.ca.us/cao_rfq"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3741-1800-4B3E-9AB0-1D53CA01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SEALS</dc:creator>
  <cp:lastModifiedBy>PATRICK SEALS</cp:lastModifiedBy>
  <cp:revision>6</cp:revision>
  <cp:lastPrinted>2021-07-19T18:03:00Z</cp:lastPrinted>
  <dcterms:created xsi:type="dcterms:W3CDTF">2021-07-16T22:49:00Z</dcterms:created>
  <dcterms:modified xsi:type="dcterms:W3CDTF">2021-07-19T18:07:00Z</dcterms:modified>
</cp:coreProperties>
</file>